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line="360" w:lineRule="auto"/>
        <w:ind w:left="2880" w:firstLine="720"/>
        <w:rPr>
          <w:rFonts w:ascii="Times New Roman" w:cs="Times New Roman" w:eastAsia="Times New Roman" w:hAnsi="Times New Roman"/>
          <w:color w:val="3a3a3a"/>
          <w:sz w:val="24"/>
          <w:szCs w:val="24"/>
        </w:rPr>
      </w:pPr>
      <w:r w:rsidDel="00000000" w:rsidR="00000000" w:rsidRPr="00000000">
        <w:rPr>
          <w:rtl w:val="0"/>
        </w:rPr>
      </w:r>
    </w:p>
    <w:p w:rsidR="00000000" w:rsidDel="00000000" w:rsidP="00000000" w:rsidRDefault="00000000" w:rsidRPr="00000000" w14:paraId="00000002">
      <w:pPr>
        <w:spacing w:line="360" w:lineRule="auto"/>
        <w:ind w:left="2880" w:firstLine="720"/>
        <w:rPr>
          <w:rFonts w:ascii="Times New Roman" w:cs="Times New Roman" w:eastAsia="Times New Roman" w:hAnsi="Times New Roman"/>
          <w:color w:val="3a3a3a"/>
          <w:sz w:val="24"/>
          <w:szCs w:val="24"/>
        </w:rPr>
      </w:pPr>
      <w:r w:rsidDel="00000000" w:rsidR="00000000" w:rsidRPr="00000000">
        <w:rPr>
          <w:rtl w:val="0"/>
        </w:rPr>
      </w:r>
    </w:p>
    <w:p w:rsidR="00000000" w:rsidDel="00000000" w:rsidP="00000000" w:rsidRDefault="00000000" w:rsidRPr="00000000" w14:paraId="00000003">
      <w:pPr>
        <w:spacing w:line="360" w:lineRule="auto"/>
        <w:ind w:left="2880" w:firstLine="720"/>
        <w:rPr>
          <w:rFonts w:ascii="Times New Roman" w:cs="Times New Roman" w:eastAsia="Times New Roman" w:hAnsi="Times New Roman"/>
          <w:color w:val="3a3a3a"/>
          <w:sz w:val="24"/>
          <w:szCs w:val="24"/>
        </w:rPr>
      </w:pPr>
      <w:r w:rsidDel="00000000" w:rsidR="00000000" w:rsidRPr="00000000">
        <w:rPr>
          <w:rtl w:val="0"/>
        </w:rPr>
      </w:r>
    </w:p>
    <w:p w:rsidR="00000000" w:rsidDel="00000000" w:rsidP="00000000" w:rsidRDefault="00000000" w:rsidRPr="00000000" w14:paraId="00000004">
      <w:pPr>
        <w:spacing w:line="360" w:lineRule="auto"/>
        <w:ind w:left="2880" w:firstLine="720"/>
        <w:rPr>
          <w:rFonts w:ascii="Times New Roman" w:cs="Times New Roman" w:eastAsia="Times New Roman" w:hAnsi="Times New Roman"/>
          <w:color w:val="3a3a3a"/>
          <w:sz w:val="24"/>
          <w:szCs w:val="24"/>
        </w:rPr>
      </w:pPr>
      <w:r w:rsidDel="00000000" w:rsidR="00000000" w:rsidRPr="00000000">
        <w:rPr>
          <w:rtl w:val="0"/>
        </w:rPr>
      </w:r>
    </w:p>
    <w:p w:rsidR="00000000" w:rsidDel="00000000" w:rsidP="00000000" w:rsidRDefault="00000000" w:rsidRPr="00000000" w14:paraId="00000005">
      <w:pPr>
        <w:spacing w:line="360" w:lineRule="auto"/>
        <w:ind w:left="2880" w:firstLine="720"/>
        <w:rPr>
          <w:rFonts w:ascii="Times New Roman" w:cs="Times New Roman" w:eastAsia="Times New Roman" w:hAnsi="Times New Roman"/>
          <w:color w:val="3a3a3a"/>
          <w:sz w:val="24"/>
          <w:szCs w:val="24"/>
        </w:rPr>
      </w:pPr>
      <w:r w:rsidDel="00000000" w:rsidR="00000000" w:rsidRPr="00000000">
        <w:rPr>
          <w:rtl w:val="0"/>
        </w:rPr>
      </w:r>
    </w:p>
    <w:p w:rsidR="00000000" w:rsidDel="00000000" w:rsidP="00000000" w:rsidRDefault="00000000" w:rsidRPr="00000000" w14:paraId="00000006">
      <w:pPr>
        <w:spacing w:line="360" w:lineRule="auto"/>
        <w:ind w:left="0" w:firstLine="0"/>
        <w:rPr>
          <w:rFonts w:ascii="Times New Roman" w:cs="Times New Roman" w:eastAsia="Times New Roman" w:hAnsi="Times New Roman"/>
          <w:color w:val="3a3a3a"/>
          <w:sz w:val="24"/>
          <w:szCs w:val="24"/>
        </w:rPr>
      </w:pPr>
      <w:r w:rsidDel="00000000" w:rsidR="00000000" w:rsidRPr="00000000">
        <w:rPr>
          <w:rtl w:val="0"/>
        </w:rPr>
      </w:r>
    </w:p>
    <w:p w:rsidR="00000000" w:rsidDel="00000000" w:rsidP="00000000" w:rsidRDefault="00000000" w:rsidRPr="00000000" w14:paraId="00000007">
      <w:pPr>
        <w:spacing w:line="360" w:lineRule="auto"/>
        <w:ind w:left="2880" w:firstLine="720"/>
        <w:rPr>
          <w:rFonts w:ascii="Times New Roman" w:cs="Times New Roman" w:eastAsia="Times New Roman" w:hAnsi="Times New Roman"/>
          <w:color w:val="3a3a3a"/>
          <w:sz w:val="24"/>
          <w:szCs w:val="24"/>
        </w:rPr>
      </w:pPr>
      <w:r w:rsidDel="00000000" w:rsidR="00000000" w:rsidRPr="00000000">
        <w:rPr>
          <w:rtl w:val="0"/>
        </w:rPr>
      </w:r>
    </w:p>
    <w:p w:rsidR="00000000" w:rsidDel="00000000" w:rsidP="00000000" w:rsidRDefault="00000000" w:rsidRPr="00000000" w14:paraId="00000008">
      <w:pPr>
        <w:spacing w:line="360" w:lineRule="auto"/>
        <w:ind w:left="2880" w:firstLine="720"/>
        <w:rPr>
          <w:rFonts w:ascii="Times New Roman" w:cs="Times New Roman" w:eastAsia="Times New Roman" w:hAnsi="Times New Roman"/>
          <w:color w:val="3a3a3a"/>
          <w:sz w:val="24"/>
          <w:szCs w:val="24"/>
        </w:rPr>
      </w:pPr>
      <w:r w:rsidDel="00000000" w:rsidR="00000000" w:rsidRPr="00000000">
        <w:rPr>
          <w:rtl w:val="0"/>
        </w:rPr>
      </w:r>
    </w:p>
    <w:p w:rsidR="00000000" w:rsidDel="00000000" w:rsidP="00000000" w:rsidRDefault="00000000" w:rsidRPr="00000000" w14:paraId="00000009">
      <w:pPr>
        <w:spacing w:line="360" w:lineRule="auto"/>
        <w:ind w:left="0" w:firstLine="0"/>
        <w:rPr>
          <w:rFonts w:ascii="Times New Roman" w:cs="Times New Roman" w:eastAsia="Times New Roman" w:hAnsi="Times New Roman"/>
          <w:color w:val="3a3a3a"/>
          <w:sz w:val="24"/>
          <w:szCs w:val="24"/>
        </w:rPr>
      </w:pPr>
      <w:r w:rsidDel="00000000" w:rsidR="00000000" w:rsidRPr="00000000">
        <w:rPr>
          <w:rtl w:val="0"/>
        </w:rPr>
      </w:r>
    </w:p>
    <w:p w:rsidR="00000000" w:rsidDel="00000000" w:rsidP="00000000" w:rsidRDefault="00000000" w:rsidRPr="00000000" w14:paraId="0000000A">
      <w:pPr>
        <w:spacing w:line="360" w:lineRule="auto"/>
        <w:ind w:left="2880" w:firstLine="720"/>
        <w:rPr>
          <w:rFonts w:ascii="Times New Roman" w:cs="Times New Roman" w:eastAsia="Times New Roman" w:hAnsi="Times New Roman"/>
          <w:color w:val="3a3a3a"/>
          <w:sz w:val="24"/>
          <w:szCs w:val="24"/>
        </w:rPr>
      </w:pPr>
      <w:r w:rsidDel="00000000" w:rsidR="00000000" w:rsidRPr="00000000">
        <w:rPr>
          <w:rtl w:val="0"/>
        </w:rPr>
      </w:r>
    </w:p>
    <w:p w:rsidR="00000000" w:rsidDel="00000000" w:rsidP="00000000" w:rsidRDefault="00000000" w:rsidRPr="00000000" w14:paraId="0000000B">
      <w:pPr>
        <w:spacing w:line="360" w:lineRule="auto"/>
        <w:ind w:left="2880" w:firstLine="720"/>
        <w:rPr>
          <w:rFonts w:ascii="Times New Roman" w:cs="Times New Roman" w:eastAsia="Times New Roman" w:hAnsi="Times New Roman"/>
          <w:color w:val="3a3a3a"/>
          <w:sz w:val="24"/>
          <w:szCs w:val="24"/>
        </w:rPr>
      </w:pPr>
      <w:r w:rsidDel="00000000" w:rsidR="00000000" w:rsidRPr="00000000">
        <w:rPr>
          <w:rFonts w:ascii="Times New Roman" w:cs="Times New Roman" w:eastAsia="Times New Roman" w:hAnsi="Times New Roman"/>
          <w:color w:val="3a3a3a"/>
          <w:sz w:val="24"/>
          <w:szCs w:val="24"/>
          <w:rtl w:val="0"/>
        </w:rPr>
        <w:t xml:space="preserve">Unfair Fashion</w:t>
      </w:r>
    </w:p>
    <w:p w:rsidR="00000000" w:rsidDel="00000000" w:rsidP="00000000" w:rsidRDefault="00000000" w:rsidRPr="00000000" w14:paraId="0000000C">
      <w:pPr>
        <w:spacing w:line="360" w:lineRule="auto"/>
        <w:rPr>
          <w:rFonts w:ascii="Times New Roman" w:cs="Times New Roman" w:eastAsia="Times New Roman" w:hAnsi="Times New Roman"/>
          <w:color w:val="3a3a3a"/>
          <w:sz w:val="24"/>
          <w:szCs w:val="24"/>
        </w:rPr>
      </w:pPr>
      <w:r w:rsidDel="00000000" w:rsidR="00000000" w:rsidRPr="00000000">
        <w:rPr>
          <w:rtl w:val="0"/>
        </w:rPr>
      </w:r>
    </w:p>
    <w:p w:rsidR="00000000" w:rsidDel="00000000" w:rsidP="00000000" w:rsidRDefault="00000000" w:rsidRPr="00000000" w14:paraId="0000000D">
      <w:pPr>
        <w:spacing w:line="360" w:lineRule="auto"/>
        <w:rPr>
          <w:rFonts w:ascii="Times New Roman" w:cs="Times New Roman" w:eastAsia="Times New Roman" w:hAnsi="Times New Roman"/>
          <w:color w:val="3a3a3a"/>
          <w:sz w:val="24"/>
          <w:szCs w:val="24"/>
        </w:rPr>
      </w:pPr>
      <w:r w:rsidDel="00000000" w:rsidR="00000000" w:rsidRPr="00000000">
        <w:rPr>
          <w:rtl w:val="0"/>
        </w:rPr>
      </w:r>
    </w:p>
    <w:p w:rsidR="00000000" w:rsidDel="00000000" w:rsidP="00000000" w:rsidRDefault="00000000" w:rsidRPr="00000000" w14:paraId="0000000E">
      <w:pPr>
        <w:spacing w:line="360" w:lineRule="auto"/>
        <w:rPr>
          <w:rFonts w:ascii="Times New Roman" w:cs="Times New Roman" w:eastAsia="Times New Roman" w:hAnsi="Times New Roman"/>
          <w:color w:val="3a3a3a"/>
          <w:sz w:val="24"/>
          <w:szCs w:val="24"/>
        </w:rPr>
      </w:pPr>
      <w:r w:rsidDel="00000000" w:rsidR="00000000" w:rsidRPr="00000000">
        <w:rPr>
          <w:rtl w:val="0"/>
        </w:rPr>
      </w:r>
    </w:p>
    <w:p w:rsidR="00000000" w:rsidDel="00000000" w:rsidP="00000000" w:rsidRDefault="00000000" w:rsidRPr="00000000" w14:paraId="0000000F">
      <w:pPr>
        <w:spacing w:line="360" w:lineRule="auto"/>
        <w:rPr>
          <w:rFonts w:ascii="Times New Roman" w:cs="Times New Roman" w:eastAsia="Times New Roman" w:hAnsi="Times New Roman"/>
          <w:color w:val="3a3a3a"/>
          <w:sz w:val="24"/>
          <w:szCs w:val="24"/>
        </w:rPr>
      </w:pPr>
      <w:r w:rsidDel="00000000" w:rsidR="00000000" w:rsidRPr="00000000">
        <w:rPr>
          <w:rtl w:val="0"/>
        </w:rPr>
      </w:r>
    </w:p>
    <w:p w:rsidR="00000000" w:rsidDel="00000000" w:rsidP="00000000" w:rsidRDefault="00000000" w:rsidRPr="00000000" w14:paraId="00000010">
      <w:pPr>
        <w:spacing w:line="360" w:lineRule="auto"/>
        <w:rPr>
          <w:rFonts w:ascii="Times New Roman" w:cs="Times New Roman" w:eastAsia="Times New Roman" w:hAnsi="Times New Roman"/>
          <w:color w:val="3a3a3a"/>
          <w:sz w:val="24"/>
          <w:szCs w:val="24"/>
        </w:rPr>
      </w:pPr>
      <w:r w:rsidDel="00000000" w:rsidR="00000000" w:rsidRPr="00000000">
        <w:rPr>
          <w:rtl w:val="0"/>
        </w:rPr>
      </w:r>
    </w:p>
    <w:p w:rsidR="00000000" w:rsidDel="00000000" w:rsidP="00000000" w:rsidRDefault="00000000" w:rsidRPr="00000000" w14:paraId="00000011">
      <w:pPr>
        <w:spacing w:line="360" w:lineRule="auto"/>
        <w:rPr>
          <w:rFonts w:ascii="Times New Roman" w:cs="Times New Roman" w:eastAsia="Times New Roman" w:hAnsi="Times New Roman"/>
          <w:color w:val="3a3a3a"/>
          <w:sz w:val="24"/>
          <w:szCs w:val="24"/>
        </w:rPr>
      </w:pPr>
      <w:r w:rsidDel="00000000" w:rsidR="00000000" w:rsidRPr="00000000">
        <w:rPr>
          <w:rtl w:val="0"/>
        </w:rPr>
      </w:r>
    </w:p>
    <w:p w:rsidR="00000000" w:rsidDel="00000000" w:rsidP="00000000" w:rsidRDefault="00000000" w:rsidRPr="00000000" w14:paraId="00000012">
      <w:pPr>
        <w:spacing w:line="360" w:lineRule="auto"/>
        <w:rPr>
          <w:rFonts w:ascii="Times New Roman" w:cs="Times New Roman" w:eastAsia="Times New Roman" w:hAnsi="Times New Roman"/>
          <w:color w:val="3a3a3a"/>
          <w:sz w:val="24"/>
          <w:szCs w:val="24"/>
        </w:rPr>
      </w:pPr>
      <w:r w:rsidDel="00000000" w:rsidR="00000000" w:rsidRPr="00000000">
        <w:rPr>
          <w:rtl w:val="0"/>
        </w:rPr>
      </w:r>
    </w:p>
    <w:p w:rsidR="00000000" w:rsidDel="00000000" w:rsidP="00000000" w:rsidRDefault="00000000" w:rsidRPr="00000000" w14:paraId="00000013">
      <w:pPr>
        <w:spacing w:line="360" w:lineRule="auto"/>
        <w:rPr>
          <w:rFonts w:ascii="Times New Roman" w:cs="Times New Roman" w:eastAsia="Times New Roman" w:hAnsi="Times New Roman"/>
          <w:color w:val="3a3a3a"/>
          <w:sz w:val="24"/>
          <w:szCs w:val="24"/>
        </w:rPr>
      </w:pPr>
      <w:r w:rsidDel="00000000" w:rsidR="00000000" w:rsidRPr="00000000">
        <w:rPr>
          <w:rtl w:val="0"/>
        </w:rPr>
      </w:r>
    </w:p>
    <w:p w:rsidR="00000000" w:rsidDel="00000000" w:rsidP="00000000" w:rsidRDefault="00000000" w:rsidRPr="00000000" w14:paraId="00000014">
      <w:pPr>
        <w:spacing w:line="360" w:lineRule="auto"/>
        <w:rPr>
          <w:rFonts w:ascii="Times New Roman" w:cs="Times New Roman" w:eastAsia="Times New Roman" w:hAnsi="Times New Roman"/>
          <w:color w:val="3a3a3a"/>
          <w:sz w:val="24"/>
          <w:szCs w:val="24"/>
        </w:rPr>
      </w:pPr>
      <w:r w:rsidDel="00000000" w:rsidR="00000000" w:rsidRPr="00000000">
        <w:rPr>
          <w:rtl w:val="0"/>
        </w:rPr>
      </w:r>
    </w:p>
    <w:p w:rsidR="00000000" w:rsidDel="00000000" w:rsidP="00000000" w:rsidRDefault="00000000" w:rsidRPr="00000000" w14:paraId="00000015">
      <w:pPr>
        <w:spacing w:line="360" w:lineRule="auto"/>
        <w:ind w:left="3600" w:firstLine="0"/>
        <w:rPr>
          <w:rFonts w:ascii="Times New Roman" w:cs="Times New Roman" w:eastAsia="Times New Roman" w:hAnsi="Times New Roman"/>
          <w:color w:val="3a3a3a"/>
          <w:sz w:val="24"/>
          <w:szCs w:val="24"/>
        </w:rPr>
      </w:pPr>
      <w:r w:rsidDel="00000000" w:rsidR="00000000" w:rsidRPr="00000000">
        <w:rPr>
          <w:rFonts w:ascii="Times New Roman" w:cs="Times New Roman" w:eastAsia="Times New Roman" w:hAnsi="Times New Roman"/>
          <w:color w:val="3a3a3a"/>
          <w:sz w:val="24"/>
          <w:szCs w:val="24"/>
          <w:rtl w:val="0"/>
        </w:rPr>
        <w:t xml:space="preserve">Francesca Wallace</w:t>
      </w:r>
    </w:p>
    <w:p w:rsidR="00000000" w:rsidDel="00000000" w:rsidP="00000000" w:rsidRDefault="00000000" w:rsidRPr="00000000" w14:paraId="00000016">
      <w:pPr>
        <w:spacing w:line="360" w:lineRule="auto"/>
        <w:ind w:left="3600" w:firstLine="0"/>
        <w:rPr>
          <w:rFonts w:ascii="Times New Roman" w:cs="Times New Roman" w:eastAsia="Times New Roman" w:hAnsi="Times New Roman"/>
          <w:color w:val="3a3a3a"/>
          <w:sz w:val="24"/>
          <w:szCs w:val="24"/>
        </w:rPr>
      </w:pPr>
      <w:r w:rsidDel="00000000" w:rsidR="00000000" w:rsidRPr="00000000">
        <w:rPr>
          <w:rFonts w:ascii="Times New Roman" w:cs="Times New Roman" w:eastAsia="Times New Roman" w:hAnsi="Times New Roman"/>
          <w:color w:val="3a3a3a"/>
          <w:sz w:val="24"/>
          <w:szCs w:val="24"/>
          <w:rtl w:val="0"/>
        </w:rPr>
        <w:t xml:space="preserve">34594151</w:t>
      </w:r>
    </w:p>
    <w:p w:rsidR="00000000" w:rsidDel="00000000" w:rsidP="00000000" w:rsidRDefault="00000000" w:rsidRPr="00000000" w14:paraId="00000017">
      <w:pPr>
        <w:spacing w:line="360" w:lineRule="auto"/>
        <w:ind w:left="3600" w:firstLine="0"/>
        <w:rPr>
          <w:rFonts w:ascii="Times New Roman" w:cs="Times New Roman" w:eastAsia="Times New Roman" w:hAnsi="Times New Roman"/>
          <w:color w:val="3a3a3a"/>
          <w:sz w:val="24"/>
          <w:szCs w:val="24"/>
        </w:rPr>
      </w:pPr>
      <w:r w:rsidDel="00000000" w:rsidR="00000000" w:rsidRPr="00000000">
        <w:rPr>
          <w:rFonts w:ascii="Times New Roman" w:cs="Times New Roman" w:eastAsia="Times New Roman" w:hAnsi="Times New Roman"/>
          <w:color w:val="3a3a3a"/>
          <w:sz w:val="24"/>
          <w:szCs w:val="24"/>
          <w:rtl w:val="0"/>
        </w:rPr>
        <w:t xml:space="preserve">Exam Code 1140</w:t>
      </w:r>
    </w:p>
    <w:p w:rsidR="00000000" w:rsidDel="00000000" w:rsidP="00000000" w:rsidRDefault="00000000" w:rsidRPr="00000000" w14:paraId="00000018">
      <w:pPr>
        <w:spacing w:line="360" w:lineRule="auto"/>
        <w:ind w:left="3600" w:firstLine="0"/>
        <w:rPr>
          <w:rFonts w:ascii="Times New Roman" w:cs="Times New Roman" w:eastAsia="Times New Roman" w:hAnsi="Times New Roman"/>
          <w:color w:val="3a3a3a"/>
          <w:sz w:val="24"/>
          <w:szCs w:val="24"/>
        </w:rPr>
      </w:pPr>
      <w:r w:rsidDel="00000000" w:rsidR="00000000" w:rsidRPr="00000000">
        <w:rPr>
          <w:rFonts w:ascii="Times New Roman" w:cs="Times New Roman" w:eastAsia="Times New Roman" w:hAnsi="Times New Roman"/>
          <w:color w:val="3a3a3a"/>
          <w:sz w:val="24"/>
          <w:szCs w:val="24"/>
          <w:rtl w:val="0"/>
        </w:rPr>
        <w:t xml:space="preserve">Professor Festinger</w:t>
      </w:r>
    </w:p>
    <w:p w:rsidR="00000000" w:rsidDel="00000000" w:rsidP="00000000" w:rsidRDefault="00000000" w:rsidRPr="00000000" w14:paraId="00000019">
      <w:pPr>
        <w:spacing w:line="360" w:lineRule="auto"/>
        <w:ind w:left="3600" w:firstLine="0"/>
        <w:rPr>
          <w:rFonts w:ascii="Times New Roman" w:cs="Times New Roman" w:eastAsia="Times New Roman" w:hAnsi="Times New Roman"/>
          <w:color w:val="3a3a3a"/>
          <w:sz w:val="24"/>
          <w:szCs w:val="24"/>
        </w:rPr>
      </w:pPr>
      <w:r w:rsidDel="00000000" w:rsidR="00000000" w:rsidRPr="00000000">
        <w:rPr>
          <w:rFonts w:ascii="Times New Roman" w:cs="Times New Roman" w:eastAsia="Times New Roman" w:hAnsi="Times New Roman"/>
          <w:color w:val="3a3a3a"/>
          <w:sz w:val="24"/>
          <w:szCs w:val="24"/>
          <w:rtl w:val="0"/>
        </w:rPr>
        <w:t xml:space="preserve">Intellectual Property Law 422</w:t>
      </w:r>
    </w:p>
    <w:p w:rsidR="00000000" w:rsidDel="00000000" w:rsidP="00000000" w:rsidRDefault="00000000" w:rsidRPr="00000000" w14:paraId="0000001A">
      <w:pPr>
        <w:spacing w:line="360" w:lineRule="auto"/>
        <w:rPr>
          <w:rFonts w:ascii="Times New Roman" w:cs="Times New Roman" w:eastAsia="Times New Roman" w:hAnsi="Times New Roman"/>
          <w:color w:val="3a3a3a"/>
          <w:sz w:val="24"/>
          <w:szCs w:val="24"/>
        </w:rPr>
      </w:pPr>
      <w:r w:rsidDel="00000000" w:rsidR="00000000" w:rsidRPr="00000000">
        <w:rPr>
          <w:rtl w:val="0"/>
        </w:rPr>
      </w:r>
    </w:p>
    <w:p w:rsidR="00000000" w:rsidDel="00000000" w:rsidP="00000000" w:rsidRDefault="00000000" w:rsidRPr="00000000" w14:paraId="0000001B">
      <w:pPr>
        <w:spacing w:line="360" w:lineRule="auto"/>
        <w:rPr>
          <w:rFonts w:ascii="Times New Roman" w:cs="Times New Roman" w:eastAsia="Times New Roman" w:hAnsi="Times New Roman"/>
          <w:color w:val="3a3a3a"/>
          <w:sz w:val="24"/>
          <w:szCs w:val="24"/>
        </w:rPr>
      </w:pPr>
      <w:r w:rsidDel="00000000" w:rsidR="00000000" w:rsidRPr="00000000">
        <w:rPr>
          <w:rFonts w:ascii="Times New Roman" w:cs="Times New Roman" w:eastAsia="Times New Roman" w:hAnsi="Times New Roman"/>
          <w:color w:val="3a3a3a"/>
          <w:sz w:val="24"/>
          <w:szCs w:val="24"/>
          <w:rtl w:val="0"/>
        </w:rPr>
        <w:tab/>
      </w:r>
    </w:p>
    <w:p w:rsidR="00000000" w:rsidDel="00000000" w:rsidP="00000000" w:rsidRDefault="00000000" w:rsidRPr="00000000" w14:paraId="0000001C">
      <w:pPr>
        <w:spacing w:line="360" w:lineRule="auto"/>
        <w:rPr>
          <w:rFonts w:ascii="Times New Roman" w:cs="Times New Roman" w:eastAsia="Times New Roman" w:hAnsi="Times New Roman"/>
          <w:color w:val="3a3a3a"/>
          <w:sz w:val="24"/>
          <w:szCs w:val="24"/>
        </w:rPr>
      </w:pPr>
      <w:r w:rsidDel="00000000" w:rsidR="00000000" w:rsidRPr="00000000">
        <w:rPr>
          <w:rtl w:val="0"/>
        </w:rPr>
      </w:r>
    </w:p>
    <w:p w:rsidR="00000000" w:rsidDel="00000000" w:rsidP="00000000" w:rsidRDefault="00000000" w:rsidRPr="00000000" w14:paraId="0000001D">
      <w:pPr>
        <w:spacing w:line="360" w:lineRule="auto"/>
        <w:rPr>
          <w:rFonts w:ascii="Times New Roman" w:cs="Times New Roman" w:eastAsia="Times New Roman" w:hAnsi="Times New Roman"/>
          <w:color w:val="3a3a3a"/>
          <w:sz w:val="24"/>
          <w:szCs w:val="24"/>
        </w:rPr>
      </w:pPr>
      <w:r w:rsidDel="00000000" w:rsidR="00000000" w:rsidRPr="00000000">
        <w:rPr>
          <w:rtl w:val="0"/>
        </w:rPr>
      </w:r>
    </w:p>
    <w:p w:rsidR="00000000" w:rsidDel="00000000" w:rsidP="00000000" w:rsidRDefault="00000000" w:rsidRPr="00000000" w14:paraId="0000001E">
      <w:pPr>
        <w:spacing w:line="360" w:lineRule="auto"/>
        <w:rPr>
          <w:rFonts w:ascii="Times New Roman" w:cs="Times New Roman" w:eastAsia="Times New Roman" w:hAnsi="Times New Roman"/>
          <w:color w:val="3a3a3a"/>
          <w:sz w:val="24"/>
          <w:szCs w:val="24"/>
        </w:rPr>
      </w:pPr>
      <w:r w:rsidDel="00000000" w:rsidR="00000000" w:rsidRPr="00000000">
        <w:rPr>
          <w:rtl w:val="0"/>
        </w:rPr>
      </w:r>
    </w:p>
    <w:p w:rsidR="00000000" w:rsidDel="00000000" w:rsidP="00000000" w:rsidRDefault="00000000" w:rsidRPr="00000000" w14:paraId="0000001F">
      <w:pPr>
        <w:spacing w:line="360" w:lineRule="auto"/>
        <w:rPr>
          <w:rFonts w:ascii="Times New Roman" w:cs="Times New Roman" w:eastAsia="Times New Roman" w:hAnsi="Times New Roman"/>
          <w:color w:val="3a3a3a"/>
          <w:sz w:val="24"/>
          <w:szCs w:val="24"/>
        </w:rPr>
      </w:pPr>
      <w:r w:rsidDel="00000000" w:rsidR="00000000" w:rsidRPr="00000000">
        <w:rPr>
          <w:rtl w:val="0"/>
        </w:rPr>
      </w:r>
    </w:p>
    <w:p w:rsidR="00000000" w:rsidDel="00000000" w:rsidP="00000000" w:rsidRDefault="00000000" w:rsidRPr="00000000" w14:paraId="00000020">
      <w:pPr>
        <w:spacing w:line="360" w:lineRule="auto"/>
        <w:rPr>
          <w:rFonts w:ascii="Times New Roman" w:cs="Times New Roman" w:eastAsia="Times New Roman" w:hAnsi="Times New Roman"/>
          <w:color w:val="3a3a3a"/>
          <w:sz w:val="24"/>
          <w:szCs w:val="24"/>
        </w:rPr>
      </w:pPr>
      <w:r w:rsidDel="00000000" w:rsidR="00000000" w:rsidRPr="00000000">
        <w:rPr>
          <w:rtl w:val="0"/>
        </w:rPr>
      </w:r>
    </w:p>
    <w:p w:rsidR="00000000" w:rsidDel="00000000" w:rsidP="00000000" w:rsidRDefault="00000000" w:rsidRPr="00000000" w14:paraId="00000021">
      <w:pPr>
        <w:spacing w:line="360" w:lineRule="auto"/>
        <w:ind w:firstLine="720"/>
        <w:rPr>
          <w:rFonts w:ascii="Times New Roman" w:cs="Times New Roman" w:eastAsia="Times New Roman" w:hAnsi="Times New Roman"/>
          <w:color w:val="3a3a3a"/>
          <w:sz w:val="24"/>
          <w:szCs w:val="24"/>
        </w:rPr>
      </w:pPr>
      <w:r w:rsidDel="00000000" w:rsidR="00000000" w:rsidRPr="00000000">
        <w:rPr>
          <w:rFonts w:ascii="Times New Roman" w:cs="Times New Roman" w:eastAsia="Times New Roman" w:hAnsi="Times New Roman"/>
          <w:color w:val="3a3a3a"/>
          <w:sz w:val="24"/>
          <w:szCs w:val="24"/>
          <w:rtl w:val="0"/>
        </w:rPr>
        <w:t xml:space="preserve">This paper will demonstrate how the current status quo on copyright and trademark in fashion law is detrimental to modern online small fashion brands which are wrongly seen as utilitarian rather than artistic. This applies to those which gain popularity from social media, or whose presence is mainly online or otherwise created by modern technology.</w:t>
      </w:r>
    </w:p>
    <w:p w:rsidR="00000000" w:rsidDel="00000000" w:rsidP="00000000" w:rsidRDefault="00000000" w:rsidRPr="00000000" w14:paraId="00000022">
      <w:pPr>
        <w:spacing w:line="360" w:lineRule="auto"/>
        <w:ind w:firstLine="720"/>
        <w:rPr>
          <w:rFonts w:ascii="Times New Roman" w:cs="Times New Roman" w:eastAsia="Times New Roman" w:hAnsi="Times New Roman"/>
          <w:color w:val="3a3a3a"/>
          <w:sz w:val="24"/>
          <w:szCs w:val="24"/>
        </w:rPr>
      </w:pPr>
      <w:r w:rsidDel="00000000" w:rsidR="00000000" w:rsidRPr="00000000">
        <w:rPr>
          <w:rFonts w:ascii="Times New Roman" w:cs="Times New Roman" w:eastAsia="Times New Roman" w:hAnsi="Times New Roman"/>
          <w:color w:val="3a3a3a"/>
          <w:sz w:val="24"/>
          <w:szCs w:val="24"/>
          <w:rtl w:val="0"/>
        </w:rPr>
        <w:t xml:space="preserve">It is first important to show how the utilitarian perspective is hegemonic in fashion law, originating from outdated sexist beliefs in copyright law. The grounding principles in copyright are fixed original expressions.</w:t>
      </w:r>
      <w:r w:rsidDel="00000000" w:rsidR="00000000" w:rsidRPr="00000000">
        <w:rPr>
          <w:rFonts w:ascii="Times New Roman" w:cs="Times New Roman" w:eastAsia="Times New Roman" w:hAnsi="Times New Roman"/>
          <w:color w:val="3a3a3a"/>
          <w:sz w:val="24"/>
          <w:szCs w:val="24"/>
          <w:vertAlign w:val="superscript"/>
        </w:rPr>
        <w:footnoteReference w:customMarkFollows="0" w:id="0"/>
      </w:r>
      <w:r w:rsidDel="00000000" w:rsidR="00000000" w:rsidRPr="00000000">
        <w:rPr>
          <w:rFonts w:ascii="Times New Roman" w:cs="Times New Roman" w:eastAsia="Times New Roman" w:hAnsi="Times New Roman"/>
          <w:color w:val="3a3a3a"/>
          <w:sz w:val="24"/>
          <w:szCs w:val="24"/>
          <w:rtl w:val="0"/>
        </w:rPr>
        <w:t xml:space="preserve"> As per the </w:t>
      </w:r>
      <w:r w:rsidDel="00000000" w:rsidR="00000000" w:rsidRPr="00000000">
        <w:rPr>
          <w:rFonts w:ascii="Times New Roman" w:cs="Times New Roman" w:eastAsia="Times New Roman" w:hAnsi="Times New Roman"/>
          <w:i w:val="1"/>
          <w:color w:val="3a3a3a"/>
          <w:sz w:val="24"/>
          <w:szCs w:val="24"/>
          <w:rtl w:val="0"/>
        </w:rPr>
        <w:t xml:space="preserve">Canadian Copyright Act,</w:t>
      </w:r>
      <w:r w:rsidDel="00000000" w:rsidR="00000000" w:rsidRPr="00000000">
        <w:rPr>
          <w:rFonts w:ascii="Times New Roman" w:cs="Times New Roman" w:eastAsia="Times New Roman" w:hAnsi="Times New Roman"/>
          <w:color w:val="3a3a3a"/>
          <w:sz w:val="24"/>
          <w:szCs w:val="24"/>
          <w:rtl w:val="0"/>
        </w:rPr>
        <w:t xml:space="preserve"> copyright is a protection given to original artistic works.</w:t>
      </w:r>
      <w:r w:rsidDel="00000000" w:rsidR="00000000" w:rsidRPr="00000000">
        <w:rPr>
          <w:rFonts w:ascii="Times New Roman" w:cs="Times New Roman" w:eastAsia="Times New Roman" w:hAnsi="Times New Roman"/>
          <w:color w:val="3a3a3a"/>
          <w:sz w:val="24"/>
          <w:szCs w:val="24"/>
          <w:vertAlign w:val="superscript"/>
        </w:rPr>
        <w:footnoteReference w:customMarkFollows="0" w:id="1"/>
      </w:r>
      <w:r w:rsidDel="00000000" w:rsidR="00000000" w:rsidRPr="00000000">
        <w:rPr>
          <w:rFonts w:ascii="Times New Roman" w:cs="Times New Roman" w:eastAsia="Times New Roman" w:hAnsi="Times New Roman"/>
          <w:color w:val="3a3a3a"/>
          <w:sz w:val="24"/>
          <w:szCs w:val="24"/>
          <w:rtl w:val="0"/>
        </w:rPr>
        <w:t xml:space="preserve"> Facts or things grounded in fact are not given copyright protection under the  doctrine of functionality found affirmed in </w:t>
      </w:r>
      <w:r w:rsidDel="00000000" w:rsidR="00000000" w:rsidRPr="00000000">
        <w:rPr>
          <w:rFonts w:ascii="Times New Roman" w:cs="Times New Roman" w:eastAsia="Times New Roman" w:hAnsi="Times New Roman"/>
          <w:i w:val="1"/>
          <w:color w:val="3a3a3a"/>
          <w:sz w:val="24"/>
          <w:szCs w:val="24"/>
          <w:rtl w:val="0"/>
        </w:rPr>
        <w:t xml:space="preserve">Kirbi AG v Ritvik Holdings Inc. 2005.</w:t>
      </w:r>
      <w:r w:rsidDel="00000000" w:rsidR="00000000" w:rsidRPr="00000000">
        <w:rPr>
          <w:rFonts w:ascii="Times New Roman" w:cs="Times New Roman" w:eastAsia="Times New Roman" w:hAnsi="Times New Roman"/>
          <w:i w:val="1"/>
          <w:color w:val="3a3a3a"/>
          <w:sz w:val="24"/>
          <w:szCs w:val="24"/>
          <w:vertAlign w:val="superscript"/>
        </w:rPr>
        <w:footnoteReference w:customMarkFollows="0" w:id="2"/>
      </w:r>
      <w:r w:rsidDel="00000000" w:rsidR="00000000" w:rsidRPr="00000000">
        <w:rPr>
          <w:rFonts w:ascii="Times New Roman" w:cs="Times New Roman" w:eastAsia="Times New Roman" w:hAnsi="Times New Roman"/>
          <w:color w:val="3a3a3a"/>
          <w:sz w:val="24"/>
          <w:szCs w:val="24"/>
          <w:rtl w:val="0"/>
        </w:rPr>
        <w:t xml:space="preserve"> Rooted in sexism, copyright has interpreted stereotypically female-industries such as cooking recipes or fashion to be factual and not artistic, and thus are not offered copyright protection.</w:t>
      </w:r>
      <w:r w:rsidDel="00000000" w:rsidR="00000000" w:rsidRPr="00000000">
        <w:rPr>
          <w:rFonts w:ascii="Times New Roman" w:cs="Times New Roman" w:eastAsia="Times New Roman" w:hAnsi="Times New Roman"/>
          <w:color w:val="3a3a3a"/>
          <w:sz w:val="24"/>
          <w:szCs w:val="24"/>
          <w:vertAlign w:val="superscript"/>
        </w:rPr>
        <w:footnoteReference w:customMarkFollows="0" w:id="3"/>
      </w:r>
      <w:r w:rsidDel="00000000" w:rsidR="00000000" w:rsidRPr="00000000">
        <w:rPr>
          <w:rFonts w:ascii="Times New Roman" w:cs="Times New Roman" w:eastAsia="Times New Roman" w:hAnsi="Times New Roman"/>
          <w:color w:val="3a3a3a"/>
          <w:sz w:val="24"/>
          <w:szCs w:val="24"/>
          <w:rtl w:val="0"/>
        </w:rPr>
        <w:t xml:space="preserve"> This has occurred in fashion although we can never totally remove creativity from fashion designs.</w:t>
      </w:r>
      <w:r w:rsidDel="00000000" w:rsidR="00000000" w:rsidRPr="00000000">
        <w:rPr>
          <w:rFonts w:ascii="Times New Roman" w:cs="Times New Roman" w:eastAsia="Times New Roman" w:hAnsi="Times New Roman"/>
          <w:color w:val="3a3a3a"/>
          <w:sz w:val="24"/>
          <w:szCs w:val="24"/>
          <w:vertAlign w:val="superscript"/>
        </w:rPr>
        <w:footnoteReference w:customMarkFollows="0" w:id="4"/>
      </w:r>
      <w:r w:rsidDel="00000000" w:rsidR="00000000" w:rsidRPr="00000000">
        <w:rPr>
          <w:rFonts w:ascii="Times New Roman" w:cs="Times New Roman" w:eastAsia="Times New Roman" w:hAnsi="Times New Roman"/>
          <w:color w:val="3a3a3a"/>
          <w:sz w:val="24"/>
          <w:szCs w:val="24"/>
          <w:rtl w:val="0"/>
        </w:rPr>
        <w:t xml:space="preserve"> This has never been widely challenged as it is non-harmful and possibly even beneficial to larger brands who can copy any element of any </w:t>
      </w:r>
      <w:r w:rsidDel="00000000" w:rsidR="00000000" w:rsidRPr="00000000">
        <w:rPr>
          <w:rFonts w:ascii="Times New Roman" w:cs="Times New Roman" w:eastAsia="Times New Roman" w:hAnsi="Times New Roman"/>
          <w:color w:val="3a3a3a"/>
          <w:sz w:val="24"/>
          <w:szCs w:val="24"/>
          <w:rtl w:val="0"/>
        </w:rPr>
        <w:t xml:space="preserve">garment</w:t>
      </w:r>
      <w:r w:rsidDel="00000000" w:rsidR="00000000" w:rsidRPr="00000000">
        <w:rPr>
          <w:rFonts w:ascii="Times New Roman" w:cs="Times New Roman" w:eastAsia="Times New Roman" w:hAnsi="Times New Roman"/>
          <w:color w:val="3a3a3a"/>
          <w:sz w:val="24"/>
          <w:szCs w:val="24"/>
          <w:rtl w:val="0"/>
        </w:rPr>
        <w:t xml:space="preserve"> but it is ill fitting for the growth of fashion brands today.</w:t>
      </w:r>
      <w:r w:rsidDel="00000000" w:rsidR="00000000" w:rsidRPr="00000000">
        <w:rPr>
          <w:rFonts w:ascii="Times New Roman" w:cs="Times New Roman" w:eastAsia="Times New Roman" w:hAnsi="Times New Roman"/>
          <w:color w:val="3a3a3a"/>
          <w:sz w:val="24"/>
          <w:szCs w:val="24"/>
          <w:vertAlign w:val="superscript"/>
        </w:rPr>
        <w:footnoteReference w:customMarkFollows="0" w:id="5"/>
      </w:r>
      <w:r w:rsidDel="00000000" w:rsidR="00000000" w:rsidRPr="00000000">
        <w:rPr>
          <w:rtl w:val="0"/>
        </w:rPr>
      </w:r>
    </w:p>
    <w:p w:rsidR="00000000" w:rsidDel="00000000" w:rsidP="00000000" w:rsidRDefault="00000000" w:rsidRPr="00000000" w14:paraId="00000023">
      <w:pPr>
        <w:spacing w:line="360" w:lineRule="auto"/>
        <w:ind w:firstLine="720"/>
        <w:rPr>
          <w:rFonts w:ascii="Times New Roman" w:cs="Times New Roman" w:eastAsia="Times New Roman" w:hAnsi="Times New Roman"/>
          <w:color w:val="3a3a3a"/>
          <w:sz w:val="24"/>
          <w:szCs w:val="24"/>
        </w:rPr>
      </w:pPr>
      <w:r w:rsidDel="00000000" w:rsidR="00000000" w:rsidRPr="00000000">
        <w:rPr>
          <w:rFonts w:ascii="Times New Roman" w:cs="Times New Roman" w:eastAsia="Times New Roman" w:hAnsi="Times New Roman"/>
          <w:color w:val="3a3a3a"/>
          <w:sz w:val="24"/>
          <w:szCs w:val="24"/>
          <w:rtl w:val="0"/>
        </w:rPr>
        <w:t xml:space="preserve">Today, small up-and-coming brands have the opportunity for their unique designs to go viral on social media. Logic would suggest this as a method to grow one’s brand, but large brands get away with stealing designs from smaller companies because fashion is not fully protected</w:t>
      </w:r>
      <w:r w:rsidDel="00000000" w:rsidR="00000000" w:rsidRPr="00000000">
        <w:rPr>
          <w:rFonts w:ascii="Times New Roman" w:cs="Times New Roman" w:eastAsia="Times New Roman" w:hAnsi="Times New Roman"/>
          <w:color w:val="3a3a3a"/>
          <w:sz w:val="24"/>
          <w:szCs w:val="24"/>
          <w:vertAlign w:val="superscript"/>
        </w:rPr>
        <w:footnoteReference w:customMarkFollows="0" w:id="6"/>
      </w:r>
      <w:r w:rsidDel="00000000" w:rsidR="00000000" w:rsidRPr="00000000">
        <w:rPr>
          <w:rFonts w:ascii="Times New Roman" w:cs="Times New Roman" w:eastAsia="Times New Roman" w:hAnsi="Times New Roman"/>
          <w:color w:val="3a3a3a"/>
          <w:sz w:val="24"/>
          <w:szCs w:val="24"/>
          <w:rtl w:val="0"/>
        </w:rPr>
        <w:t xml:space="preserve">. The current system makes it an easy way for larger brands to copy the viral design leaving the newcomer in the dust. </w:t>
      </w:r>
    </w:p>
    <w:p w:rsidR="00000000" w:rsidDel="00000000" w:rsidP="00000000" w:rsidRDefault="00000000" w:rsidRPr="00000000" w14:paraId="00000024">
      <w:pPr>
        <w:spacing w:line="360" w:lineRule="auto"/>
        <w:ind w:left="0" w:firstLine="720"/>
        <w:rPr>
          <w:rFonts w:ascii="Times New Roman" w:cs="Times New Roman" w:eastAsia="Times New Roman" w:hAnsi="Times New Roman"/>
          <w:color w:val="3a3a3a"/>
          <w:sz w:val="24"/>
          <w:szCs w:val="24"/>
        </w:rPr>
      </w:pPr>
      <w:r w:rsidDel="00000000" w:rsidR="00000000" w:rsidRPr="00000000">
        <w:rPr>
          <w:rFonts w:ascii="Times New Roman" w:cs="Times New Roman" w:eastAsia="Times New Roman" w:hAnsi="Times New Roman"/>
          <w:color w:val="3a3a3a"/>
          <w:sz w:val="24"/>
          <w:szCs w:val="24"/>
          <w:rtl w:val="0"/>
        </w:rPr>
        <w:t xml:space="preserve">The utilitarian perspective is unsuitable to new social media brands and modern designs. </w:t>
      </w:r>
    </w:p>
    <w:p w:rsidR="00000000" w:rsidDel="00000000" w:rsidP="00000000" w:rsidRDefault="00000000" w:rsidRPr="00000000" w14:paraId="00000025">
      <w:pPr>
        <w:spacing w:line="360" w:lineRule="auto"/>
        <w:ind w:left="0" w:firstLine="0"/>
        <w:rPr>
          <w:rFonts w:ascii="Times New Roman" w:cs="Times New Roman" w:eastAsia="Times New Roman" w:hAnsi="Times New Roman"/>
          <w:color w:val="3a3a3a"/>
          <w:sz w:val="24"/>
          <w:szCs w:val="24"/>
        </w:rPr>
      </w:pPr>
      <w:r w:rsidDel="00000000" w:rsidR="00000000" w:rsidRPr="00000000">
        <w:rPr>
          <w:rFonts w:ascii="Times New Roman" w:cs="Times New Roman" w:eastAsia="Times New Roman" w:hAnsi="Times New Roman"/>
          <w:color w:val="3a3a3a"/>
          <w:sz w:val="24"/>
          <w:szCs w:val="24"/>
          <w:rtl w:val="0"/>
        </w:rPr>
        <w:t xml:space="preserve">Those recent fashion trends have seen online designers explode in popularity. Using photoshop and design technology, brands can create clothing designs without </w:t>
      </w:r>
      <w:r w:rsidDel="00000000" w:rsidR="00000000" w:rsidRPr="00000000">
        <w:rPr>
          <w:rFonts w:ascii="Times New Roman" w:cs="Times New Roman" w:eastAsia="Times New Roman" w:hAnsi="Times New Roman"/>
          <w:sz w:val="24"/>
          <w:szCs w:val="24"/>
          <w:rtl w:val="0"/>
        </w:rPr>
        <w:t xml:space="preserve">even picking up a sewing kit.</w:t>
      </w:r>
      <w:r w:rsidDel="00000000" w:rsidR="00000000" w:rsidRPr="00000000">
        <w:rPr>
          <w:rFonts w:ascii="Times New Roman" w:cs="Times New Roman" w:eastAsia="Times New Roman" w:hAnsi="Times New Roman"/>
          <w:color w:val="ff00ff"/>
          <w:sz w:val="24"/>
          <w:szCs w:val="24"/>
          <w:rtl w:val="0"/>
        </w:rPr>
        <w:t xml:space="preserve"> </w:t>
      </w:r>
      <w:r w:rsidDel="00000000" w:rsidR="00000000" w:rsidRPr="00000000">
        <w:rPr>
          <w:rFonts w:ascii="Times New Roman" w:cs="Times New Roman" w:eastAsia="Times New Roman" w:hAnsi="Times New Roman"/>
          <w:color w:val="3a3a3a"/>
          <w:sz w:val="24"/>
          <w:szCs w:val="24"/>
          <w:rtl w:val="0"/>
        </w:rPr>
        <w:t xml:space="preserve">This is more than just cut and paste; brands work with videos and images of models and celebrities and have wholly virtual ad campaigns that influence day-to-day trends (see images 1-2). New fashion brands are utilising these virtual designs to gain and gauge popularity prior to creating wearable pieces, or the designs remain virtual. This places modern fashion squarely within the field of art and not fact or utility. Combined with the fact that larger brands can easily copy them without fear of infringement, this is wholly unjust and antithetical to the original purpose of copyright; to protect fixed forms of art.</w:t>
      </w:r>
    </w:p>
    <w:p w:rsidR="00000000" w:rsidDel="00000000" w:rsidP="00000000" w:rsidRDefault="00000000" w:rsidRPr="00000000" w14:paraId="00000026">
      <w:pPr>
        <w:spacing w:line="360" w:lineRule="auto"/>
        <w:ind w:firstLine="720"/>
        <w:rPr>
          <w:rFonts w:ascii="Times New Roman" w:cs="Times New Roman" w:eastAsia="Times New Roman" w:hAnsi="Times New Roman"/>
          <w:color w:val="3a3a3a"/>
          <w:sz w:val="24"/>
          <w:szCs w:val="24"/>
        </w:rPr>
      </w:pPr>
      <w:r w:rsidDel="00000000" w:rsidR="00000000" w:rsidRPr="00000000">
        <w:rPr>
          <w:rFonts w:ascii="Times New Roman" w:cs="Times New Roman" w:eastAsia="Times New Roman" w:hAnsi="Times New Roman"/>
          <w:color w:val="3a3a3a"/>
          <w:sz w:val="24"/>
          <w:szCs w:val="24"/>
          <w:rtl w:val="0"/>
        </w:rPr>
        <w:t xml:space="preserve">Further cementing fashion into the art-world, small modern designers are utilising newly accessible technology to create clothing that can be seen in no other lens than an artistic one; designer-artists are creating wearable sculptures (see images 3-4). These are not ‘useful’ pieces of textile clothing; they are fashion today, they are creative, and they deserv</w:t>
      </w:r>
      <w:r w:rsidDel="00000000" w:rsidR="00000000" w:rsidRPr="00000000">
        <w:rPr>
          <w:rFonts w:ascii="Times New Roman" w:cs="Times New Roman" w:eastAsia="Times New Roman" w:hAnsi="Times New Roman"/>
          <w:sz w:val="24"/>
          <w:szCs w:val="24"/>
          <w:rtl w:val="0"/>
        </w:rPr>
        <w:t xml:space="preserve">e </w:t>
      </w:r>
      <w:r w:rsidDel="00000000" w:rsidR="00000000" w:rsidRPr="00000000">
        <w:rPr>
          <w:rFonts w:ascii="Times New Roman" w:cs="Times New Roman" w:eastAsia="Times New Roman" w:hAnsi="Times New Roman"/>
          <w:sz w:val="24"/>
          <w:szCs w:val="24"/>
          <w:rtl w:val="0"/>
        </w:rPr>
        <w:t xml:space="preserve">the same </w:t>
      </w:r>
      <w:r w:rsidDel="00000000" w:rsidR="00000000" w:rsidRPr="00000000">
        <w:rPr>
          <w:rFonts w:ascii="Times New Roman" w:cs="Times New Roman" w:eastAsia="Times New Roman" w:hAnsi="Times New Roman"/>
          <w:color w:val="3a3a3a"/>
          <w:sz w:val="24"/>
          <w:szCs w:val="24"/>
          <w:rtl w:val="0"/>
        </w:rPr>
        <w:t xml:space="preserve">protection allowed to all other forms of art, to prevent the unjust copying of their work.</w:t>
      </w:r>
    </w:p>
    <w:p w:rsidR="00000000" w:rsidDel="00000000" w:rsidP="00000000" w:rsidRDefault="00000000" w:rsidRPr="00000000" w14:paraId="00000027">
      <w:pPr>
        <w:spacing w:line="360" w:lineRule="auto"/>
        <w:ind w:firstLine="720"/>
        <w:rPr>
          <w:rFonts w:ascii="Times New Roman" w:cs="Times New Roman" w:eastAsia="Times New Roman" w:hAnsi="Times New Roman"/>
          <w:color w:val="3a3a3a"/>
          <w:sz w:val="24"/>
          <w:szCs w:val="24"/>
        </w:rPr>
      </w:pPr>
      <w:r w:rsidDel="00000000" w:rsidR="00000000" w:rsidRPr="00000000">
        <w:rPr>
          <w:rFonts w:ascii="Times New Roman" w:cs="Times New Roman" w:eastAsia="Times New Roman" w:hAnsi="Times New Roman"/>
          <w:color w:val="3a3a3a"/>
          <w:sz w:val="24"/>
          <w:szCs w:val="24"/>
          <w:rtl w:val="0"/>
        </w:rPr>
        <w:t xml:space="preserve">There are possible answers in trademark protection and artwork separability. Trademark has traditionally meant to be </w:t>
      </w:r>
      <w:r w:rsidDel="00000000" w:rsidR="00000000" w:rsidRPr="00000000">
        <w:rPr>
          <w:rFonts w:ascii="Times New Roman" w:cs="Times New Roman" w:eastAsia="Times New Roman" w:hAnsi="Times New Roman"/>
          <w:color w:val="333333"/>
          <w:sz w:val="24"/>
          <w:szCs w:val="24"/>
          <w:highlight w:val="white"/>
          <w:rtl w:val="0"/>
        </w:rPr>
        <w:t xml:space="preserve">a sign or combination of signs that is used or proposed to be used by a person for the purpose of distinguishing or so as to distinguish their goods or services from those of others,</w:t>
      </w:r>
      <w:r w:rsidDel="00000000" w:rsidR="00000000" w:rsidRPr="00000000">
        <w:rPr>
          <w:color w:val="333333"/>
          <w:sz w:val="24"/>
          <w:szCs w:val="24"/>
          <w:highlight w:val="white"/>
          <w:rtl w:val="0"/>
        </w:rPr>
        <w:t xml:space="preserve"> </w:t>
      </w:r>
      <w:r w:rsidDel="00000000" w:rsidR="00000000" w:rsidRPr="00000000">
        <w:rPr>
          <w:rFonts w:ascii="Times New Roman" w:cs="Times New Roman" w:eastAsia="Times New Roman" w:hAnsi="Times New Roman"/>
          <w:color w:val="3a3a3a"/>
          <w:sz w:val="24"/>
          <w:szCs w:val="24"/>
          <w:rtl w:val="0"/>
        </w:rPr>
        <w:t xml:space="preserve">as</w:t>
      </w:r>
      <w:r w:rsidDel="00000000" w:rsidR="00000000" w:rsidRPr="00000000">
        <w:rPr>
          <w:rFonts w:ascii="Times New Roman" w:cs="Times New Roman" w:eastAsia="Times New Roman" w:hAnsi="Times New Roman"/>
          <w:color w:val="3a3a3a"/>
          <w:sz w:val="24"/>
          <w:szCs w:val="24"/>
          <w:rtl w:val="0"/>
        </w:rPr>
        <w:t xml:space="preserve"> per </w:t>
      </w:r>
      <w:r w:rsidDel="00000000" w:rsidR="00000000" w:rsidRPr="00000000">
        <w:rPr>
          <w:rFonts w:ascii="Times New Roman" w:cs="Times New Roman" w:eastAsia="Times New Roman" w:hAnsi="Times New Roman"/>
          <w:i w:val="1"/>
          <w:color w:val="3a3a3a"/>
          <w:sz w:val="24"/>
          <w:szCs w:val="24"/>
          <w:rtl w:val="0"/>
        </w:rPr>
        <w:t xml:space="preserve">The Trademarks Act</w:t>
      </w:r>
      <w:r w:rsidDel="00000000" w:rsidR="00000000" w:rsidRPr="00000000">
        <w:rPr>
          <w:rFonts w:ascii="Times New Roman" w:cs="Times New Roman" w:eastAsia="Times New Roman" w:hAnsi="Times New Roman"/>
          <w:i w:val="1"/>
          <w:color w:val="3a3a3a"/>
          <w:sz w:val="24"/>
          <w:szCs w:val="24"/>
          <w:vertAlign w:val="superscript"/>
        </w:rPr>
        <w:footnoteReference w:customMarkFollows="0" w:id="7"/>
      </w:r>
      <w:r w:rsidDel="00000000" w:rsidR="00000000" w:rsidRPr="00000000">
        <w:rPr>
          <w:rFonts w:ascii="Times New Roman" w:cs="Times New Roman" w:eastAsia="Times New Roman" w:hAnsi="Times New Roman"/>
          <w:i w:val="1"/>
          <w:color w:val="3a3a3a"/>
          <w:sz w:val="24"/>
          <w:szCs w:val="24"/>
          <w:rtl w:val="0"/>
        </w:rPr>
        <w:t xml:space="preserve"> </w:t>
      </w:r>
      <w:r w:rsidDel="00000000" w:rsidR="00000000" w:rsidRPr="00000000">
        <w:rPr>
          <w:rFonts w:ascii="Times New Roman" w:cs="Times New Roman" w:eastAsia="Times New Roman" w:hAnsi="Times New Roman"/>
          <w:color w:val="3a3a3a"/>
          <w:sz w:val="24"/>
          <w:szCs w:val="24"/>
          <w:rtl w:val="0"/>
        </w:rPr>
        <w:t xml:space="preserve">(TMA).</w:t>
      </w:r>
      <w:r w:rsidDel="00000000" w:rsidR="00000000" w:rsidRPr="00000000">
        <w:rPr>
          <w:rFonts w:ascii="Times New Roman" w:cs="Times New Roman" w:eastAsia="Times New Roman" w:hAnsi="Times New Roman"/>
          <w:i w:val="1"/>
          <w:color w:val="3a3a3a"/>
          <w:sz w:val="24"/>
          <w:szCs w:val="24"/>
          <w:rtl w:val="0"/>
        </w:rPr>
        <w:t xml:space="preserve"> </w:t>
      </w:r>
      <w:r w:rsidDel="00000000" w:rsidR="00000000" w:rsidRPr="00000000">
        <w:rPr>
          <w:rFonts w:ascii="Times New Roman" w:cs="Times New Roman" w:eastAsia="Times New Roman" w:hAnsi="Times New Roman"/>
          <w:color w:val="3a3a3a"/>
          <w:sz w:val="24"/>
          <w:szCs w:val="24"/>
          <w:rtl w:val="0"/>
        </w:rPr>
        <w:t xml:space="preserve">New York has expanded trademark protection to cover more than just a brand logo. In a landmark case </w:t>
      </w:r>
      <w:r w:rsidDel="00000000" w:rsidR="00000000" w:rsidRPr="00000000">
        <w:rPr>
          <w:rFonts w:ascii="Times New Roman" w:cs="Times New Roman" w:eastAsia="Times New Roman" w:hAnsi="Times New Roman"/>
          <w:i w:val="1"/>
          <w:color w:val="3a3a3a"/>
          <w:sz w:val="24"/>
          <w:szCs w:val="24"/>
          <w:rtl w:val="0"/>
        </w:rPr>
        <w:t xml:space="preserve">Christian Louboutin LLC v Yves Saint Laurent America Inc, 2013.</w:t>
      </w:r>
      <w:r w:rsidDel="00000000" w:rsidR="00000000" w:rsidRPr="00000000">
        <w:rPr>
          <w:rFonts w:ascii="Times New Roman" w:cs="Times New Roman" w:eastAsia="Times New Roman" w:hAnsi="Times New Roman"/>
          <w:color w:val="3a3a3a"/>
          <w:sz w:val="24"/>
          <w:szCs w:val="24"/>
          <w:rtl w:val="0"/>
        </w:rPr>
        <w:t xml:space="preserve"> Louboutin gained trademark over their signature shade of red in all of their heel designs as it acquired a secondary meaning as a distinctive symbol that identifies the Louboutin brand.</w:t>
      </w:r>
      <w:r w:rsidDel="00000000" w:rsidR="00000000" w:rsidRPr="00000000">
        <w:rPr>
          <w:rFonts w:ascii="Times New Roman" w:cs="Times New Roman" w:eastAsia="Times New Roman" w:hAnsi="Times New Roman"/>
          <w:color w:val="3a3a3a"/>
          <w:sz w:val="24"/>
          <w:szCs w:val="24"/>
          <w:vertAlign w:val="superscript"/>
        </w:rPr>
        <w:footnoteReference w:customMarkFollows="0" w:id="8"/>
      </w:r>
      <w:r w:rsidDel="00000000" w:rsidR="00000000" w:rsidRPr="00000000">
        <w:rPr>
          <w:rFonts w:ascii="Times New Roman" w:cs="Times New Roman" w:eastAsia="Times New Roman" w:hAnsi="Times New Roman"/>
          <w:color w:val="3a3a3a"/>
          <w:sz w:val="24"/>
          <w:szCs w:val="24"/>
          <w:rtl w:val="0"/>
        </w:rPr>
        <w:t xml:space="preserve"> Secondary meaning means those descriptive words or aspects which indicate the source of the product or service.</w:t>
      </w:r>
      <w:r w:rsidDel="00000000" w:rsidR="00000000" w:rsidRPr="00000000">
        <w:rPr>
          <w:rFonts w:ascii="Times New Roman" w:cs="Times New Roman" w:eastAsia="Times New Roman" w:hAnsi="Times New Roman"/>
          <w:color w:val="3a3a3a"/>
          <w:sz w:val="24"/>
          <w:szCs w:val="24"/>
          <w:vertAlign w:val="superscript"/>
        </w:rPr>
        <w:footnoteReference w:customMarkFollows="0" w:id="9"/>
      </w:r>
      <w:r w:rsidDel="00000000" w:rsidR="00000000" w:rsidRPr="00000000">
        <w:rPr>
          <w:rFonts w:ascii="Times New Roman" w:cs="Times New Roman" w:eastAsia="Times New Roman" w:hAnsi="Times New Roman"/>
          <w:color w:val="3a3a3a"/>
          <w:sz w:val="24"/>
          <w:szCs w:val="24"/>
          <w:rtl w:val="0"/>
        </w:rPr>
        <w:t xml:space="preserve"> It is established as a doctrine to prevent any person putting off their goods as those made by a rival.</w:t>
      </w:r>
      <w:r w:rsidDel="00000000" w:rsidR="00000000" w:rsidRPr="00000000">
        <w:rPr>
          <w:rFonts w:ascii="Times New Roman" w:cs="Times New Roman" w:eastAsia="Times New Roman" w:hAnsi="Times New Roman"/>
          <w:color w:val="3a3a3a"/>
          <w:sz w:val="24"/>
          <w:szCs w:val="24"/>
          <w:vertAlign w:val="superscript"/>
        </w:rPr>
        <w:footnoteReference w:customMarkFollows="0" w:id="10"/>
      </w:r>
      <w:r w:rsidDel="00000000" w:rsidR="00000000" w:rsidRPr="00000000">
        <w:rPr>
          <w:rFonts w:ascii="Times New Roman" w:cs="Times New Roman" w:eastAsia="Times New Roman" w:hAnsi="Times New Roman"/>
          <w:color w:val="3a3a3a"/>
          <w:sz w:val="24"/>
          <w:szCs w:val="24"/>
          <w:rtl w:val="0"/>
        </w:rPr>
        <w:t xml:space="preserve"> Secondary meaning has long standing ground in Canadian jurisprudence.</w:t>
      </w:r>
      <w:r w:rsidDel="00000000" w:rsidR="00000000" w:rsidRPr="00000000">
        <w:rPr>
          <w:rFonts w:ascii="Times New Roman" w:cs="Times New Roman" w:eastAsia="Times New Roman" w:hAnsi="Times New Roman"/>
          <w:color w:val="3a3a3a"/>
          <w:sz w:val="24"/>
          <w:szCs w:val="24"/>
          <w:vertAlign w:val="superscript"/>
        </w:rPr>
        <w:footnoteReference w:customMarkFollows="0" w:id="11"/>
      </w:r>
      <w:r w:rsidDel="00000000" w:rsidR="00000000" w:rsidRPr="00000000">
        <w:rPr>
          <w:rFonts w:ascii="Times New Roman" w:cs="Times New Roman" w:eastAsia="Times New Roman" w:hAnsi="Times New Roman"/>
          <w:color w:val="3a3a3a"/>
          <w:sz w:val="24"/>
          <w:szCs w:val="24"/>
          <w:rtl w:val="0"/>
        </w:rPr>
        <w:t xml:space="preserve"> Most notably, the expansion of the trademark has occurred in the case of </w:t>
      </w:r>
      <w:r w:rsidDel="00000000" w:rsidR="00000000" w:rsidRPr="00000000">
        <w:rPr>
          <w:rFonts w:ascii="Times New Roman" w:cs="Times New Roman" w:eastAsia="Times New Roman" w:hAnsi="Times New Roman"/>
          <w:i w:val="1"/>
          <w:sz w:val="24"/>
          <w:szCs w:val="24"/>
          <w:highlight w:val="white"/>
          <w:rtl w:val="0"/>
        </w:rPr>
        <w:t xml:space="preserve">Glaxo Wellcome Inc. v. Novopharm Ltd.</w:t>
      </w:r>
      <w:r w:rsidDel="00000000" w:rsidR="00000000" w:rsidRPr="00000000">
        <w:rPr>
          <w:rFonts w:ascii="Times New Roman" w:cs="Times New Roman" w:eastAsia="Times New Roman" w:hAnsi="Times New Roman"/>
          <w:sz w:val="24"/>
          <w:szCs w:val="24"/>
          <w:highlight w:val="white"/>
          <w:rtl w:val="0"/>
        </w:rPr>
        <w:t xml:space="preserve"> 2000</w:t>
      </w:r>
      <w:r w:rsidDel="00000000" w:rsidR="00000000" w:rsidRPr="00000000">
        <w:rPr>
          <w:rFonts w:ascii="Times New Roman" w:cs="Times New Roman" w:eastAsia="Times New Roman" w:hAnsi="Times New Roman"/>
          <w:b w:val="1"/>
          <w:color w:val="3a3a3a"/>
          <w:sz w:val="24"/>
          <w:szCs w:val="24"/>
          <w:rtl w:val="0"/>
        </w:rPr>
        <w:t xml:space="preserve"> </w:t>
      </w:r>
      <w:r w:rsidDel="00000000" w:rsidR="00000000" w:rsidRPr="00000000">
        <w:rPr>
          <w:rFonts w:ascii="Times New Roman" w:cs="Times New Roman" w:eastAsia="Times New Roman" w:hAnsi="Times New Roman"/>
          <w:color w:val="3a3a3a"/>
          <w:sz w:val="24"/>
          <w:szCs w:val="24"/>
          <w:rtl w:val="0"/>
        </w:rPr>
        <w:t xml:space="preserve">where it was stated that the shape of a pill could constitute an albeit weak mark.</w:t>
      </w:r>
      <w:r w:rsidDel="00000000" w:rsidR="00000000" w:rsidRPr="00000000">
        <w:rPr>
          <w:rFonts w:ascii="Times New Roman" w:cs="Times New Roman" w:eastAsia="Times New Roman" w:hAnsi="Times New Roman"/>
          <w:color w:val="3a3a3a"/>
          <w:sz w:val="24"/>
          <w:szCs w:val="24"/>
          <w:vertAlign w:val="superscript"/>
        </w:rPr>
        <w:footnoteReference w:customMarkFollows="0" w:id="12"/>
      </w:r>
      <w:r w:rsidDel="00000000" w:rsidR="00000000" w:rsidRPr="00000000">
        <w:rPr>
          <w:rFonts w:ascii="Times New Roman" w:cs="Times New Roman" w:eastAsia="Times New Roman" w:hAnsi="Times New Roman"/>
          <w:color w:val="3a3a3a"/>
          <w:sz w:val="24"/>
          <w:szCs w:val="24"/>
          <w:rtl w:val="0"/>
        </w:rPr>
        <w:t xml:space="preserve"> As well, the TMA expanded what could constitute a sign (distinguishing mark).</w:t>
      </w:r>
      <w:r w:rsidDel="00000000" w:rsidR="00000000" w:rsidRPr="00000000">
        <w:rPr>
          <w:rFonts w:ascii="Times New Roman" w:cs="Times New Roman" w:eastAsia="Times New Roman" w:hAnsi="Times New Roman"/>
          <w:color w:val="3a3a3a"/>
          <w:sz w:val="24"/>
          <w:szCs w:val="24"/>
          <w:vertAlign w:val="superscript"/>
        </w:rPr>
        <w:footnoteReference w:customMarkFollows="0" w:id="13"/>
      </w:r>
      <w:r w:rsidDel="00000000" w:rsidR="00000000" w:rsidRPr="00000000">
        <w:rPr>
          <w:rFonts w:ascii="Times New Roman" w:cs="Times New Roman" w:eastAsia="Times New Roman" w:hAnsi="Times New Roman"/>
          <w:color w:val="3a3a3a"/>
          <w:sz w:val="24"/>
          <w:szCs w:val="24"/>
          <w:rtl w:val="0"/>
        </w:rPr>
        <w:t xml:space="preserve"> may now be a </w:t>
      </w:r>
      <w:r w:rsidDel="00000000" w:rsidR="00000000" w:rsidRPr="00000000">
        <w:rPr>
          <w:rFonts w:ascii="Times New Roman" w:cs="Times New Roman" w:eastAsia="Times New Roman" w:hAnsi="Times New Roman"/>
          <w:color w:val="3a3a3a"/>
          <w:sz w:val="24"/>
          <w:szCs w:val="24"/>
          <w:rtl w:val="0"/>
        </w:rPr>
        <w:t xml:space="preserve">Although it would be difficult for a smaller brand to establish the importance of a trademark decoration to a piece, as well as its reputation in the public eye, this opens the door for small brands to trademark decorative aspects of their viral (and likely recognizable) designs as those with such secondary meaning, expanding secondary meaning can be a solution to protecting these small Canadian brands..</w:t>
      </w:r>
    </w:p>
    <w:p w:rsidR="00000000" w:rsidDel="00000000" w:rsidP="00000000" w:rsidRDefault="00000000" w:rsidRPr="00000000" w14:paraId="00000028">
      <w:pPr>
        <w:spacing w:line="360" w:lineRule="auto"/>
        <w:ind w:firstLine="720"/>
        <w:rPr>
          <w:rFonts w:ascii="Times New Roman" w:cs="Times New Roman" w:eastAsia="Times New Roman" w:hAnsi="Times New Roman"/>
          <w:color w:val="3a3a3a"/>
          <w:sz w:val="24"/>
          <w:szCs w:val="24"/>
        </w:rPr>
      </w:pPr>
      <w:r w:rsidDel="00000000" w:rsidR="00000000" w:rsidRPr="00000000">
        <w:rPr>
          <w:rFonts w:ascii="Times New Roman" w:cs="Times New Roman" w:eastAsia="Times New Roman" w:hAnsi="Times New Roman"/>
          <w:color w:val="3a3a3a"/>
          <w:sz w:val="24"/>
          <w:szCs w:val="24"/>
          <w:rtl w:val="0"/>
        </w:rPr>
        <w:t xml:space="preserve">In the landmark case </w:t>
      </w:r>
      <w:r w:rsidDel="00000000" w:rsidR="00000000" w:rsidRPr="00000000">
        <w:rPr>
          <w:rFonts w:ascii="Times New Roman" w:cs="Times New Roman" w:eastAsia="Times New Roman" w:hAnsi="Times New Roman"/>
          <w:i w:val="1"/>
          <w:color w:val="3a3a3a"/>
          <w:sz w:val="24"/>
          <w:szCs w:val="24"/>
          <w:rtl w:val="0"/>
        </w:rPr>
        <w:t xml:space="preserve">Star Athletica LLC v Varsity Brands, Inc 2016 </w:t>
      </w:r>
      <w:r w:rsidDel="00000000" w:rsidR="00000000" w:rsidRPr="00000000">
        <w:rPr>
          <w:rFonts w:ascii="Times New Roman" w:cs="Times New Roman" w:eastAsia="Times New Roman" w:hAnsi="Times New Roman"/>
          <w:color w:val="3a3a3a"/>
          <w:sz w:val="24"/>
          <w:szCs w:val="24"/>
          <w:rtl w:val="0"/>
        </w:rPr>
        <w:t xml:space="preserve">The US Supreme Court  has created a separability test for fashion; separating the artistic creativity of the designs placed onto clothing and offering copyright if the design on a useful article can be perceived as ar</w:t>
      </w:r>
      <w:r w:rsidDel="00000000" w:rsidR="00000000" w:rsidRPr="00000000">
        <w:rPr>
          <w:rFonts w:ascii="Times New Roman" w:cs="Times New Roman" w:eastAsia="Times New Roman" w:hAnsi="Times New Roman"/>
          <w:color w:val="3a3a3a"/>
          <w:sz w:val="24"/>
          <w:szCs w:val="24"/>
          <w:rtl w:val="0"/>
        </w:rPr>
        <w:t xml:space="preserve">twork on its own.</w:t>
      </w:r>
      <w:r w:rsidDel="00000000" w:rsidR="00000000" w:rsidRPr="00000000">
        <w:rPr>
          <w:rFonts w:ascii="Times New Roman" w:cs="Times New Roman" w:eastAsia="Times New Roman" w:hAnsi="Times New Roman"/>
          <w:color w:val="3a3a3a"/>
          <w:sz w:val="24"/>
          <w:szCs w:val="24"/>
          <w:vertAlign w:val="superscript"/>
        </w:rPr>
        <w:footnoteReference w:customMarkFollows="0" w:id="14"/>
      </w:r>
      <w:r w:rsidDel="00000000" w:rsidR="00000000" w:rsidRPr="00000000">
        <w:rPr>
          <w:rFonts w:ascii="Times New Roman" w:cs="Times New Roman" w:eastAsia="Times New Roman" w:hAnsi="Times New Roman"/>
          <w:color w:val="3a3a3a"/>
          <w:sz w:val="24"/>
          <w:szCs w:val="24"/>
          <w:rtl w:val="0"/>
        </w:rPr>
        <w:t xml:space="preserve"> </w:t>
      </w:r>
      <w:r w:rsidDel="00000000" w:rsidR="00000000" w:rsidRPr="00000000">
        <w:rPr>
          <w:rFonts w:ascii="Times New Roman" w:cs="Times New Roman" w:eastAsia="Times New Roman" w:hAnsi="Times New Roman"/>
          <w:color w:val="3a3a3a"/>
          <w:sz w:val="24"/>
          <w:szCs w:val="24"/>
          <w:rtl w:val="0"/>
        </w:rPr>
        <w:t xml:space="preserve">The test was established for</w:t>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4"/>
          <w:szCs w:val="24"/>
          <w:rtl w:val="0"/>
        </w:rPr>
        <w:t xml:space="preserve">a feature incorporated into the design of a useful article is eligible for copyright protection only if the feature</w:t>
      </w:r>
      <w:r w:rsidDel="00000000" w:rsidR="00000000" w:rsidRPr="00000000">
        <w:rPr>
          <w:rFonts w:ascii="Times New Roman" w:cs="Times New Roman" w:eastAsia="Times New Roman" w:hAnsi="Times New Roman"/>
          <w:sz w:val="24"/>
          <w:szCs w:val="24"/>
          <w:rtl w:val="0"/>
        </w:rPr>
        <w:t xml:space="preserve"> (1) can be perceived as a two- or three-dimensional work of art separate from the useful article, and (2) would qualify as a protectable pictorial, graphic, or sculptural work—either on its own or fixed in some other tangible medium of expression—if it were imagined separately from the useful article into which it is incorporated.</w:t>
      </w:r>
      <w:r w:rsidDel="00000000" w:rsidR="00000000" w:rsidRPr="00000000">
        <w:rPr>
          <w:sz w:val="18"/>
          <w:szCs w:val="18"/>
          <w:rtl w:val="0"/>
        </w:rPr>
        <w:t xml:space="preserve"> </w:t>
      </w:r>
      <w:r w:rsidDel="00000000" w:rsidR="00000000" w:rsidRPr="00000000">
        <w:rPr>
          <w:rFonts w:ascii="Times New Roman" w:cs="Times New Roman" w:eastAsia="Times New Roman" w:hAnsi="Times New Roman"/>
          <w:color w:val="3a3a3a"/>
          <w:sz w:val="24"/>
          <w:szCs w:val="24"/>
          <w:rtl w:val="0"/>
        </w:rPr>
        <w:t xml:space="preserve">This could be beneficial to those designers of wearable art and readily incorporated into Canadian copyright law. </w:t>
      </w:r>
    </w:p>
    <w:p w:rsidR="00000000" w:rsidDel="00000000" w:rsidP="00000000" w:rsidRDefault="00000000" w:rsidRPr="00000000" w14:paraId="00000029">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3a3a3a"/>
          <w:sz w:val="24"/>
          <w:szCs w:val="24"/>
          <w:rtl w:val="0"/>
        </w:rPr>
        <w:t xml:space="preserve"> Copyright laws and interpretations need to be expanded to protect modern online small fashion brands today. Many are </w:t>
      </w:r>
      <w:r w:rsidDel="00000000" w:rsidR="00000000" w:rsidRPr="00000000">
        <w:rPr>
          <w:rFonts w:ascii="Times New Roman" w:cs="Times New Roman" w:eastAsia="Times New Roman" w:hAnsi="Times New Roman"/>
          <w:i w:val="1"/>
          <w:color w:val="3a3a3a"/>
          <w:sz w:val="24"/>
          <w:szCs w:val="24"/>
          <w:rtl w:val="0"/>
        </w:rPr>
        <w:t xml:space="preserve">prima facie </w:t>
      </w:r>
      <w:r w:rsidDel="00000000" w:rsidR="00000000" w:rsidRPr="00000000">
        <w:rPr>
          <w:rFonts w:ascii="Times New Roman" w:cs="Times New Roman" w:eastAsia="Times New Roman" w:hAnsi="Times New Roman"/>
          <w:color w:val="3a3a3a"/>
          <w:sz w:val="24"/>
          <w:szCs w:val="24"/>
          <w:rtl w:val="0"/>
        </w:rPr>
        <w:t xml:space="preserve">works of art and are not purely useful articles of clothing; most notably wearable artwork that readily fits into a test of separability, and brands with viral recognizable trends on social media which can find a solution in the use of secondary meaning in expanded trademark law. Through this, small online brands can protect themselves from the current state of affairs where they are being exploited by larger brands</w:t>
      </w:r>
      <w:r w:rsidDel="00000000" w:rsidR="00000000" w:rsidRPr="00000000">
        <w:rPr>
          <w:rFonts w:ascii="Times New Roman" w:cs="Times New Roman" w:eastAsia="Times New Roman" w:hAnsi="Times New Roman"/>
          <w:color w:val="3a3a3a"/>
          <w:sz w:val="24"/>
          <w:szCs w:val="24"/>
          <w:rtl w:val="0"/>
        </w:rPr>
        <w:t xml:space="preserve">. </w:t>
      </w:r>
      <w:r w:rsidDel="00000000" w:rsidR="00000000" w:rsidRPr="00000000">
        <w:rPr>
          <w:rFonts w:ascii="Times New Roman" w:cs="Times New Roman" w:eastAsia="Times New Roman" w:hAnsi="Times New Roman"/>
          <w:sz w:val="24"/>
          <w:szCs w:val="24"/>
          <w:rtl w:val="0"/>
        </w:rPr>
        <w:t xml:space="preserve">Big brands can have their cake and eat it; modern designers are screaming for a revolution.</w:t>
      </w:r>
    </w:p>
    <w:p w:rsidR="00000000" w:rsidDel="00000000" w:rsidP="00000000" w:rsidRDefault="00000000" w:rsidRPr="00000000" w14:paraId="0000002A">
      <w:pPr>
        <w:spacing w:line="360" w:lineRule="auto"/>
        <w:ind w:firstLine="72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Pr>
        <w:drawing>
          <wp:inline distB="114300" distT="114300" distL="114300" distR="114300">
            <wp:extent cx="2405063" cy="3012402"/>
            <wp:effectExtent b="0" l="0" r="0" t="0"/>
            <wp:docPr id="1" name="image3.png"/>
            <a:graphic>
              <a:graphicData uri="http://schemas.openxmlformats.org/drawingml/2006/picture">
                <pic:pic>
                  <pic:nvPicPr>
                    <pic:cNvPr id="0" name="image3.png"/>
                    <pic:cNvPicPr preferRelativeResize="0"/>
                  </pic:nvPicPr>
                  <pic:blipFill>
                    <a:blip r:embed="rId7"/>
                    <a:srcRect b="25758" l="0" r="0" t="16506"/>
                    <a:stretch>
                      <a:fillRect/>
                    </a:stretch>
                  </pic:blipFill>
                  <pic:spPr>
                    <a:xfrm>
                      <a:off x="0" y="0"/>
                      <a:ext cx="2405063" cy="3012402"/>
                    </a:xfrm>
                    <a:prstGeom prst="rect"/>
                    <a:ln/>
                  </pic:spPr>
                </pic:pic>
              </a:graphicData>
            </a:graphic>
          </wp:inline>
        </w:drawing>
      </w:r>
      <w:r w:rsidDel="00000000" w:rsidR="00000000" w:rsidRPr="00000000">
        <w:rPr>
          <w:rFonts w:ascii="Times New Roman" w:cs="Times New Roman" w:eastAsia="Times New Roman" w:hAnsi="Times New Roman"/>
          <w:i w:val="1"/>
          <w:sz w:val="24"/>
          <w:szCs w:val="24"/>
        </w:rPr>
        <w:drawing>
          <wp:inline distB="114300" distT="114300" distL="114300" distR="114300">
            <wp:extent cx="2081213" cy="2618062"/>
            <wp:effectExtent b="0" l="0" r="0" t="0"/>
            <wp:docPr id="4" name="image4.png"/>
            <a:graphic>
              <a:graphicData uri="http://schemas.openxmlformats.org/drawingml/2006/picture">
                <pic:pic>
                  <pic:nvPicPr>
                    <pic:cNvPr id="0" name="image4.png"/>
                    <pic:cNvPicPr preferRelativeResize="0"/>
                  </pic:nvPicPr>
                  <pic:blipFill>
                    <a:blip r:embed="rId8"/>
                    <a:srcRect b="31310" l="0" r="0" t="10806"/>
                    <a:stretch>
                      <a:fillRect/>
                    </a:stretch>
                  </pic:blipFill>
                  <pic:spPr>
                    <a:xfrm>
                      <a:off x="0" y="0"/>
                      <a:ext cx="2081213" cy="2618062"/>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spacing w:line="360" w:lineRule="auto"/>
        <w:ind w:firstLine="720"/>
        <w:rPr/>
      </w:pPr>
      <w:r w:rsidDel="00000000" w:rsidR="00000000" w:rsidRPr="00000000">
        <w:rPr>
          <w:rFonts w:ascii="Times New Roman" w:cs="Times New Roman" w:eastAsia="Times New Roman" w:hAnsi="Times New Roman"/>
          <w:sz w:val="24"/>
          <w:szCs w:val="24"/>
          <w:rtl w:val="0"/>
        </w:rPr>
        <w:t xml:space="preserve">Images 1 and 2; </w:t>
      </w:r>
      <w:r w:rsidDel="00000000" w:rsidR="00000000" w:rsidRPr="00000000">
        <w:rPr>
          <w:rFonts w:ascii="Times New Roman" w:cs="Times New Roman" w:eastAsia="Times New Roman" w:hAnsi="Times New Roman"/>
          <w:i w:val="1"/>
          <w:sz w:val="24"/>
          <w:szCs w:val="24"/>
          <w:rtl w:val="0"/>
        </w:rPr>
        <w:t xml:space="preserve">Virtual clothing campaigns</w:t>
      </w:r>
      <w:r w:rsidDel="00000000" w:rsidR="00000000" w:rsidRPr="00000000">
        <w:rPr>
          <w:rFonts w:ascii="Times New Roman" w:cs="Times New Roman" w:eastAsia="Times New Roman" w:hAnsi="Times New Roman"/>
          <w:i w:val="1"/>
          <w:sz w:val="24"/>
          <w:szCs w:val="24"/>
          <w:vertAlign w:val="superscript"/>
        </w:rPr>
        <w:footnoteReference w:customMarkFollows="0" w:id="15"/>
      </w:r>
      <w:r w:rsidDel="00000000" w:rsidR="00000000" w:rsidRPr="00000000">
        <w:rPr>
          <w:rtl w:val="0"/>
        </w:rPr>
      </w:r>
    </w:p>
    <w:p w:rsidR="00000000" w:rsidDel="00000000" w:rsidP="00000000" w:rsidRDefault="00000000" w:rsidRPr="00000000" w14:paraId="0000002C">
      <w:pPr>
        <w:rPr>
          <w:rFonts w:ascii="Times New Roman" w:cs="Times New Roman" w:eastAsia="Times New Roman" w:hAnsi="Times New Roman"/>
          <w:i w:val="1"/>
          <w:sz w:val="24"/>
          <w:szCs w:val="24"/>
        </w:rPr>
      </w:pPr>
      <w:r w:rsidDel="00000000" w:rsidR="00000000" w:rsidRPr="00000000">
        <w:rPr/>
        <w:drawing>
          <wp:inline distB="114300" distT="114300" distL="114300" distR="114300">
            <wp:extent cx="3005138" cy="3349401"/>
            <wp:effectExtent b="0" l="0" r="0" t="0"/>
            <wp:docPr id="3" name="image2.png"/>
            <a:graphic>
              <a:graphicData uri="http://schemas.openxmlformats.org/drawingml/2006/picture">
                <pic:pic>
                  <pic:nvPicPr>
                    <pic:cNvPr id="0" name="image2.png"/>
                    <pic:cNvPicPr preferRelativeResize="0"/>
                  </pic:nvPicPr>
                  <pic:blipFill>
                    <a:blip r:embed="rId9"/>
                    <a:srcRect b="31384" l="0" r="0" t="17172"/>
                    <a:stretch>
                      <a:fillRect/>
                    </a:stretch>
                  </pic:blipFill>
                  <pic:spPr>
                    <a:xfrm>
                      <a:off x="0" y="0"/>
                      <a:ext cx="3005138" cy="3349401"/>
                    </a:xfrm>
                    <a:prstGeom prst="rect"/>
                    <a:ln/>
                  </pic:spPr>
                </pic:pic>
              </a:graphicData>
            </a:graphic>
          </wp:inline>
        </w:drawing>
      </w:r>
      <w:r w:rsidDel="00000000" w:rsidR="00000000" w:rsidRPr="00000000">
        <w:rPr>
          <w:rFonts w:ascii="Times New Roman" w:cs="Times New Roman" w:eastAsia="Times New Roman" w:hAnsi="Times New Roman"/>
          <w:i w:val="1"/>
          <w:sz w:val="24"/>
          <w:szCs w:val="24"/>
        </w:rPr>
        <w:drawing>
          <wp:inline distB="114300" distT="114300" distL="114300" distR="114300">
            <wp:extent cx="2595563" cy="2608041"/>
            <wp:effectExtent b="0" l="0" r="0" t="0"/>
            <wp:docPr id="2" name="image1.png"/>
            <a:graphic>
              <a:graphicData uri="http://schemas.openxmlformats.org/drawingml/2006/picture">
                <pic:pic>
                  <pic:nvPicPr>
                    <pic:cNvPr id="0" name="image1.png"/>
                    <pic:cNvPicPr preferRelativeResize="0"/>
                  </pic:nvPicPr>
                  <pic:blipFill>
                    <a:blip r:embed="rId10"/>
                    <a:srcRect b="36565" l="0" r="0" t="17024"/>
                    <a:stretch>
                      <a:fillRect/>
                    </a:stretch>
                  </pic:blipFill>
                  <pic:spPr>
                    <a:xfrm>
                      <a:off x="0" y="0"/>
                      <a:ext cx="2595563" cy="2608041"/>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Images 3 and 4; </w:t>
      </w:r>
      <w:r w:rsidDel="00000000" w:rsidR="00000000" w:rsidRPr="00000000">
        <w:rPr>
          <w:rFonts w:ascii="Times New Roman" w:cs="Times New Roman" w:eastAsia="Times New Roman" w:hAnsi="Times New Roman"/>
          <w:i w:val="1"/>
          <w:sz w:val="24"/>
          <w:szCs w:val="24"/>
          <w:rtl w:val="0"/>
        </w:rPr>
        <w:t xml:space="preserve">Wearable sculptures</w:t>
      </w:r>
      <w:r w:rsidDel="00000000" w:rsidR="00000000" w:rsidRPr="00000000">
        <w:rPr>
          <w:rFonts w:ascii="Times New Roman" w:cs="Times New Roman" w:eastAsia="Times New Roman" w:hAnsi="Times New Roman"/>
          <w:i w:val="1"/>
          <w:sz w:val="24"/>
          <w:szCs w:val="24"/>
          <w:vertAlign w:val="superscript"/>
        </w:rPr>
        <w:footnoteReference w:customMarkFollows="0" w:id="16"/>
      </w:r>
      <w:r w:rsidDel="00000000" w:rsidR="00000000" w:rsidRPr="00000000">
        <w:rPr>
          <w:rtl w:val="0"/>
        </w:rPr>
      </w:r>
    </w:p>
    <w:p w:rsidR="00000000" w:rsidDel="00000000" w:rsidP="00000000" w:rsidRDefault="00000000" w:rsidRPr="00000000" w14:paraId="0000002E">
      <w:pPr>
        <w:spacing w:line="360" w:lineRule="auto"/>
        <w:ind w:firstLine="720"/>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rFonts w:ascii="Times New Roman" w:cs="Times New Roman" w:eastAsia="Times New Roman" w:hAnsi="Times New Roman"/>
          <w:u w:val="single"/>
        </w:rPr>
      </w:pPr>
      <w:r w:rsidDel="00000000" w:rsidR="00000000" w:rsidRPr="00000000">
        <w:rPr>
          <w:rtl w:val="0"/>
        </w:rPr>
        <w:tab/>
        <w:tab/>
        <w:tab/>
        <w:tab/>
        <w:tab/>
      </w:r>
      <w:r w:rsidDel="00000000" w:rsidR="00000000" w:rsidRPr="00000000">
        <w:rPr>
          <w:rFonts w:ascii="Times New Roman" w:cs="Times New Roman" w:eastAsia="Times New Roman" w:hAnsi="Times New Roman"/>
          <w:u w:val="single"/>
          <w:rtl w:val="0"/>
        </w:rPr>
        <w:t xml:space="preserve">Works Cited</w:t>
      </w:r>
    </w:p>
    <w:p w:rsidR="00000000" w:rsidDel="00000000" w:rsidP="00000000" w:rsidRDefault="00000000" w:rsidRPr="00000000" w14:paraId="00000035">
      <w:pPr>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036">
      <w:pP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Anna Bartow, “Fair Use and the Fairer Sex: Gender, Feminism, and Copyright Law” in Journal of Gender, Social Policy &amp; the Law 3 (American University: 2006)14</w:t>
      </w:r>
    </w:p>
    <w:p w:rsidR="00000000" w:rsidDel="00000000" w:rsidP="00000000" w:rsidRDefault="00000000" w:rsidRPr="00000000" w14:paraId="00000037">
      <w:pPr>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038">
      <w:pP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Chavie Lieber, “Fashion Brands Steal Design Ideas All The Time And It’s Completely Legal”(27 April 2018), online: Vox &lt;</w:t>
      </w:r>
      <w:hyperlink r:id="rId11">
        <w:r w:rsidDel="00000000" w:rsidR="00000000" w:rsidRPr="00000000">
          <w:rPr>
            <w:rFonts w:ascii="Times New Roman" w:cs="Times New Roman" w:eastAsia="Times New Roman" w:hAnsi="Times New Roman"/>
            <w:color w:val="1155cc"/>
            <w:sz w:val="24"/>
            <w:szCs w:val="24"/>
            <w:u w:val="single"/>
            <w:rtl w:val="0"/>
          </w:rPr>
          <w:t xml:space="preserve">https://www.vox.com/2018/4/27/17281022/fashion-brands-knockoffs-copyright-stolen-designs-old-navy-zara-h-and-m</w:t>
        </w:r>
      </w:hyperlink>
      <w:r w:rsidDel="00000000" w:rsidR="00000000" w:rsidRPr="00000000">
        <w:rPr>
          <w:rFonts w:ascii="Times New Roman" w:cs="Times New Roman" w:eastAsia="Times New Roman" w:hAnsi="Times New Roman"/>
          <w:color w:val="333333"/>
          <w:sz w:val="24"/>
          <w:szCs w:val="24"/>
          <w:rtl w:val="0"/>
        </w:rPr>
        <w:t xml:space="preserve">&gt;</w:t>
      </w:r>
    </w:p>
    <w:p w:rsidR="00000000" w:rsidDel="00000000" w:rsidP="00000000" w:rsidRDefault="00000000" w:rsidRPr="00000000" w14:paraId="00000039">
      <w:pPr>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03A">
      <w:pP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161619"/>
          <w:sz w:val="24"/>
          <w:szCs w:val="24"/>
          <w:rtl w:val="0"/>
        </w:rPr>
        <w:t xml:space="preserve">Christian Louboutin S.A. v. Yves Saint Laurent America Holding, Inc. 696 F (3d) 206 (2012), modification denied, 709 F (3d) 140 (2013)</w:t>
      </w:r>
      <w:r w:rsidDel="00000000" w:rsidR="00000000" w:rsidRPr="00000000">
        <w:rPr>
          <w:rtl w:val="0"/>
        </w:rPr>
      </w:r>
    </w:p>
    <w:p w:rsidR="00000000" w:rsidDel="00000000" w:rsidP="00000000" w:rsidRDefault="00000000" w:rsidRPr="00000000" w14:paraId="0000003B">
      <w:pPr>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03C">
      <w:pP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Copyright Act, RSC, 1985, c C-42</w:t>
      </w:r>
    </w:p>
    <w:p w:rsidR="00000000" w:rsidDel="00000000" w:rsidP="00000000" w:rsidRDefault="00000000" w:rsidRPr="00000000" w14:paraId="0000003D">
      <w:pPr>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03E">
      <w:pP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Delrina Corp v Triolet Systems Inc 2002</w:t>
      </w:r>
    </w:p>
    <w:p w:rsidR="00000000" w:rsidDel="00000000" w:rsidP="00000000" w:rsidRDefault="00000000" w:rsidRPr="00000000" w14:paraId="0000003F">
      <w:pPr>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40">
      <w:pP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Frank Reddaway and Frank Reddaway &amp; Co Limited v George Banham &amp; Co, Limited 1896 AC 199</w:t>
      </w:r>
    </w:p>
    <w:p w:rsidR="00000000" w:rsidDel="00000000" w:rsidP="00000000" w:rsidRDefault="00000000" w:rsidRPr="00000000" w14:paraId="00000041">
      <w:pPr>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42">
      <w:pP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Glaxo Wellcome Inc. v. Novopharm Ltd. 2000, 195 FTR 98</w:t>
      </w:r>
    </w:p>
    <w:p w:rsidR="00000000" w:rsidDel="00000000" w:rsidP="00000000" w:rsidRDefault="00000000" w:rsidRPr="00000000" w14:paraId="00000043">
      <w:pPr>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44">
      <w:pP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Greg Hagen et al, Canadian  Intellectual Property Law, 3rd ed (Toronto: Emond Montgomery, 2022)</w:t>
      </w:r>
    </w:p>
    <w:p w:rsidR="00000000" w:rsidDel="00000000" w:rsidP="00000000" w:rsidRDefault="00000000" w:rsidRPr="00000000" w14:paraId="00000045">
      <w:pPr>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046">
      <w:pP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Kirkbi AG v. Ritvik Holdings Inc., 2005 SCC 65</w:t>
      </w:r>
    </w:p>
    <w:p w:rsidR="00000000" w:rsidDel="00000000" w:rsidP="00000000" w:rsidRDefault="00000000" w:rsidRPr="00000000" w14:paraId="00000047">
      <w:pPr>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048">
      <w:pP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Moreau v St Vincent 1950 EX CR 198 at para 203</w:t>
      </w:r>
    </w:p>
    <w:p w:rsidR="00000000" w:rsidDel="00000000" w:rsidP="00000000" w:rsidRDefault="00000000" w:rsidRPr="00000000" w14:paraId="00000049">
      <w:pPr>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4A">
      <w:pPr>
        <w:rPr>
          <w:rFonts w:ascii="Times New Roman" w:cs="Times New Roman" w:eastAsia="Times New Roman" w:hAnsi="Times New Roman"/>
          <w:color w:val="3a3a3a"/>
          <w:sz w:val="24"/>
          <w:szCs w:val="24"/>
          <w:highlight w:val="white"/>
        </w:rPr>
      </w:pPr>
      <w:r w:rsidDel="00000000" w:rsidR="00000000" w:rsidRPr="00000000">
        <w:rPr>
          <w:rFonts w:ascii="Times New Roman" w:cs="Times New Roman" w:eastAsia="Times New Roman" w:hAnsi="Times New Roman"/>
          <w:color w:val="3a3a3a"/>
          <w:sz w:val="24"/>
          <w:szCs w:val="24"/>
          <w:highlight w:val="white"/>
          <w:rtl w:val="0"/>
        </w:rPr>
        <w:t xml:space="preserve">Novopharm Ltd v Bayer Inc, 2000 2 FC 55 </w:t>
      </w:r>
    </w:p>
    <w:p w:rsidR="00000000" w:rsidDel="00000000" w:rsidP="00000000" w:rsidRDefault="00000000" w:rsidRPr="00000000" w14:paraId="0000004B">
      <w:pPr>
        <w:rPr>
          <w:rFonts w:ascii="Times New Roman" w:cs="Times New Roman" w:eastAsia="Times New Roman" w:hAnsi="Times New Roman"/>
          <w:color w:val="3a3a3a"/>
          <w:sz w:val="24"/>
          <w:szCs w:val="24"/>
          <w:highlight w:val="white"/>
        </w:rPr>
      </w:pPr>
      <w:r w:rsidDel="00000000" w:rsidR="00000000" w:rsidRPr="00000000">
        <w:rPr>
          <w:rtl w:val="0"/>
        </w:rPr>
      </w:r>
    </w:p>
    <w:p w:rsidR="00000000" w:rsidDel="00000000" w:rsidP="00000000" w:rsidRDefault="00000000" w:rsidRPr="00000000" w14:paraId="0000004C">
      <w:pPr>
        <w:rPr>
          <w:rFonts w:ascii="Times New Roman" w:cs="Times New Roman" w:eastAsia="Times New Roman" w:hAnsi="Times New Roman"/>
          <w:color w:val="3a3a3a"/>
          <w:sz w:val="24"/>
          <w:szCs w:val="24"/>
          <w:highlight w:val="white"/>
        </w:rPr>
      </w:pPr>
      <w:r w:rsidDel="00000000" w:rsidR="00000000" w:rsidRPr="00000000">
        <w:rPr>
          <w:rFonts w:ascii="Times New Roman" w:cs="Times New Roman" w:eastAsia="Times New Roman" w:hAnsi="Times New Roman"/>
          <w:color w:val="3a3a3a"/>
          <w:sz w:val="24"/>
          <w:szCs w:val="24"/>
          <w:highlight w:val="white"/>
          <w:rtl w:val="0"/>
        </w:rPr>
        <w:t xml:space="preserve">Orushw23ft, Checkthetag, (6 November 2022), online: instagram</w:t>
      </w:r>
    </w:p>
    <w:p w:rsidR="00000000" w:rsidDel="00000000" w:rsidP="00000000" w:rsidRDefault="00000000" w:rsidRPr="00000000" w14:paraId="0000004D">
      <w:pPr>
        <w:rPr>
          <w:rFonts w:ascii="Times New Roman" w:cs="Times New Roman" w:eastAsia="Times New Roman" w:hAnsi="Times New Roman"/>
          <w:color w:val="3a3a3a"/>
          <w:sz w:val="24"/>
          <w:szCs w:val="24"/>
          <w:highlight w:val="white"/>
        </w:rPr>
      </w:pPr>
      <w:r w:rsidDel="00000000" w:rsidR="00000000" w:rsidRPr="00000000">
        <w:rPr>
          <w:rtl w:val="0"/>
        </w:rPr>
      </w:r>
    </w:p>
    <w:p w:rsidR="00000000" w:rsidDel="00000000" w:rsidP="00000000" w:rsidRDefault="00000000" w:rsidRPr="00000000" w14:paraId="0000004E">
      <w:pPr>
        <w:rPr>
          <w:rFonts w:ascii="Times New Roman" w:cs="Times New Roman" w:eastAsia="Times New Roman" w:hAnsi="Times New Roman"/>
          <w:color w:val="3a3a3a"/>
          <w:sz w:val="24"/>
          <w:szCs w:val="24"/>
          <w:highlight w:val="white"/>
        </w:rPr>
      </w:pPr>
      <w:r w:rsidDel="00000000" w:rsidR="00000000" w:rsidRPr="00000000">
        <w:rPr>
          <w:rFonts w:ascii="Times New Roman" w:cs="Times New Roman" w:eastAsia="Times New Roman" w:hAnsi="Times New Roman"/>
          <w:color w:val="3a3a3a"/>
          <w:sz w:val="24"/>
          <w:szCs w:val="24"/>
          <w:highlight w:val="white"/>
          <w:rtl w:val="0"/>
        </w:rPr>
        <w:t xml:space="preserve">Outside.inc (19 April 2022), online: instagram</w:t>
      </w:r>
    </w:p>
    <w:p w:rsidR="00000000" w:rsidDel="00000000" w:rsidP="00000000" w:rsidRDefault="00000000" w:rsidRPr="00000000" w14:paraId="0000004F">
      <w:pPr>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50">
      <w:pPr>
        <w:rPr>
          <w:rFonts w:ascii="Times New Roman" w:cs="Times New Roman" w:eastAsia="Times New Roman" w:hAnsi="Times New Roman"/>
          <w:color w:val="3a3a3a"/>
          <w:sz w:val="24"/>
          <w:szCs w:val="24"/>
          <w:highlight w:val="white"/>
        </w:rPr>
      </w:pPr>
      <w:r w:rsidDel="00000000" w:rsidR="00000000" w:rsidRPr="00000000">
        <w:rPr>
          <w:rFonts w:ascii="Times New Roman" w:cs="Times New Roman" w:eastAsia="Times New Roman" w:hAnsi="Times New Roman"/>
          <w:color w:val="3a3a3a"/>
          <w:sz w:val="24"/>
          <w:szCs w:val="24"/>
          <w:highlight w:val="white"/>
          <w:rtl w:val="0"/>
        </w:rPr>
        <w:t xml:space="preserve">Ray Plastics Ltd. v. Dustbane Products 1994 OAC 74</w:t>
      </w:r>
    </w:p>
    <w:p w:rsidR="00000000" w:rsidDel="00000000" w:rsidP="00000000" w:rsidRDefault="00000000" w:rsidRPr="00000000" w14:paraId="00000051">
      <w:pPr>
        <w:rPr>
          <w:rFonts w:ascii="Times New Roman" w:cs="Times New Roman" w:eastAsia="Times New Roman" w:hAnsi="Times New Roman"/>
          <w:color w:val="3a3a3a"/>
          <w:sz w:val="24"/>
          <w:szCs w:val="24"/>
          <w:highlight w:val="white"/>
        </w:rPr>
      </w:pPr>
      <w:r w:rsidDel="00000000" w:rsidR="00000000" w:rsidRPr="00000000">
        <w:rPr>
          <w:rtl w:val="0"/>
        </w:rPr>
      </w:r>
    </w:p>
    <w:p w:rsidR="00000000" w:rsidDel="00000000" w:rsidP="00000000" w:rsidRDefault="00000000" w:rsidRPr="00000000" w14:paraId="00000052">
      <w:pPr>
        <w:rPr>
          <w:rFonts w:ascii="Times New Roman" w:cs="Times New Roman" w:eastAsia="Times New Roman" w:hAnsi="Times New Roman"/>
          <w:color w:val="3a3a3a"/>
          <w:sz w:val="24"/>
          <w:szCs w:val="24"/>
          <w:highlight w:val="white"/>
        </w:rPr>
      </w:pPr>
      <w:r w:rsidDel="00000000" w:rsidR="00000000" w:rsidRPr="00000000">
        <w:rPr>
          <w:rFonts w:ascii="Times New Roman" w:cs="Times New Roman" w:eastAsia="Times New Roman" w:hAnsi="Times New Roman"/>
          <w:color w:val="3a3a3a"/>
          <w:sz w:val="24"/>
          <w:szCs w:val="24"/>
          <w:highlight w:val="white"/>
          <w:rtl w:val="0"/>
        </w:rPr>
        <w:t xml:space="preserve">Star Athletica, LLC v. Varsity Brands, Inc. 15 US 866 (2017)</w:t>
      </w:r>
    </w:p>
    <w:p w:rsidR="00000000" w:rsidDel="00000000" w:rsidP="00000000" w:rsidRDefault="00000000" w:rsidRPr="00000000" w14:paraId="00000053">
      <w:pPr>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54">
      <w:pP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Ted Talk, “Joanna Blakely - Lessons From Fashion’s Free Culture”  (29 January 2005) at 02m:54s, online (</w:t>
      </w:r>
      <w:hyperlink r:id="rId12">
        <w:r w:rsidDel="00000000" w:rsidR="00000000" w:rsidRPr="00000000">
          <w:rPr>
            <w:rFonts w:ascii="Times New Roman" w:cs="Times New Roman" w:eastAsia="Times New Roman" w:hAnsi="Times New Roman"/>
            <w:color w:val="1155cc"/>
            <w:sz w:val="24"/>
            <w:szCs w:val="24"/>
            <w:highlight w:val="white"/>
            <w:u w:val="single"/>
            <w:rtl w:val="0"/>
          </w:rPr>
          <w:t xml:space="preserve">https://www.ted.com/talks/johanna_blakley_lessons_from_fashion_s_free_culture?language=en</w:t>
        </w:r>
      </w:hyperlink>
      <w:r w:rsidDel="00000000" w:rsidR="00000000" w:rsidRPr="00000000">
        <w:rPr>
          <w:rFonts w:ascii="Times New Roman" w:cs="Times New Roman" w:eastAsia="Times New Roman" w:hAnsi="Times New Roman"/>
          <w:color w:val="333333"/>
          <w:sz w:val="24"/>
          <w:szCs w:val="24"/>
          <w:highlight w:val="white"/>
          <w:rtl w:val="0"/>
        </w:rPr>
        <w:t xml:space="preserve">)</w:t>
      </w:r>
    </w:p>
    <w:p w:rsidR="00000000" w:rsidDel="00000000" w:rsidP="00000000" w:rsidRDefault="00000000" w:rsidRPr="00000000" w14:paraId="00000055">
      <w:pPr>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56">
      <w:pP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Trademarks Act, RSC, 1985, c T-13</w:t>
      </w:r>
    </w:p>
    <w:p w:rsidR="00000000" w:rsidDel="00000000" w:rsidP="00000000" w:rsidRDefault="00000000" w:rsidRPr="00000000" w14:paraId="00000057">
      <w:pPr>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58">
      <w:pP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Yinqingyin, Spotlighttime, (5 November 2022), online: instagram</w:t>
      </w:r>
    </w:p>
    <w:p w:rsidR="00000000" w:rsidDel="00000000" w:rsidP="00000000" w:rsidRDefault="00000000" w:rsidRPr="00000000" w14:paraId="00000059">
      <w:pPr>
        <w:rPr>
          <w:rFonts w:ascii="Times New Roman" w:cs="Times New Roman" w:eastAsia="Times New Roman" w:hAnsi="Times New Roman"/>
          <w:color w:val="333333"/>
          <w:sz w:val="20"/>
          <w:szCs w:val="20"/>
          <w:highlight w:val="white"/>
        </w:rPr>
      </w:pPr>
      <w:r w:rsidDel="00000000" w:rsidR="00000000" w:rsidRPr="00000000">
        <w:rPr>
          <w:rtl w:val="0"/>
        </w:rPr>
      </w:r>
    </w:p>
    <w:p w:rsidR="00000000" w:rsidDel="00000000" w:rsidP="00000000" w:rsidRDefault="00000000" w:rsidRPr="00000000" w14:paraId="0000005A">
      <w:pPr>
        <w:rPr>
          <w:rFonts w:ascii="Times New Roman" w:cs="Times New Roman" w:eastAsia="Times New Roman" w:hAnsi="Times New Roman"/>
          <w:color w:val="333333"/>
          <w:sz w:val="20"/>
          <w:szCs w:val="20"/>
          <w:highlight w:val="white"/>
        </w:rPr>
      </w:pPr>
      <w:r w:rsidDel="00000000" w:rsidR="00000000" w:rsidRPr="00000000">
        <w:rPr>
          <w:rFonts w:ascii="Times New Roman" w:cs="Times New Roman" w:eastAsia="Times New Roman" w:hAnsi="Times New Roman"/>
          <w:color w:val="333333"/>
          <w:sz w:val="20"/>
          <w:szCs w:val="20"/>
          <w:highlight w:val="white"/>
          <w:rtl w:val="0"/>
        </w:rPr>
        <w:t xml:space="preserve">888vampires (20 September 2022), online: </w:t>
      </w:r>
      <w:r w:rsidDel="00000000" w:rsidR="00000000" w:rsidRPr="00000000">
        <w:rPr>
          <w:rFonts w:ascii="Times New Roman" w:cs="Times New Roman" w:eastAsia="Times New Roman" w:hAnsi="Times New Roman"/>
          <w:i w:val="1"/>
          <w:color w:val="333333"/>
          <w:sz w:val="20"/>
          <w:szCs w:val="20"/>
          <w:highlight w:val="white"/>
          <w:rtl w:val="0"/>
        </w:rPr>
        <w:t xml:space="preserve">instagram</w:t>
      </w:r>
      <w:r w:rsidDel="00000000" w:rsidR="00000000" w:rsidRPr="00000000">
        <w:rPr>
          <w:rtl w:val="0"/>
        </w:rPr>
      </w:r>
    </w:p>
    <w:p w:rsidR="00000000" w:rsidDel="00000000" w:rsidP="00000000" w:rsidRDefault="00000000" w:rsidRPr="00000000" w14:paraId="0000005B">
      <w:pPr>
        <w:rPr>
          <w:rFonts w:ascii="Times New Roman" w:cs="Times New Roman" w:eastAsia="Times New Roman" w:hAnsi="Times New Roman"/>
          <w:color w:val="333333"/>
          <w:sz w:val="20"/>
          <w:szCs w:val="20"/>
        </w:rPr>
      </w:pPr>
      <w:r w:rsidDel="00000000" w:rsidR="00000000" w:rsidRPr="00000000">
        <w:rPr>
          <w:rtl w:val="0"/>
        </w:rPr>
      </w:r>
    </w:p>
    <w:sectPr>
      <w:headerReference r:id="rId13" w:type="default"/>
      <w:headerReference r:id="rId14" w:type="first"/>
      <w:pgSz w:h="15840" w:w="12240"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1">
    <w:p w:rsidR="00000000" w:rsidDel="00000000" w:rsidP="00000000" w:rsidRDefault="00000000" w:rsidRPr="00000000" w14:paraId="0000005E">
      <w:pPr>
        <w:spacing w:line="240" w:lineRule="auto"/>
        <w:rPr>
          <w:rFonts w:ascii="Times New Roman" w:cs="Times New Roman" w:eastAsia="Times New Roman" w:hAnsi="Times New Roman"/>
          <w:sz w:val="18"/>
          <w:szCs w:val="18"/>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i w:val="1"/>
          <w:color w:val="333333"/>
          <w:sz w:val="20"/>
          <w:szCs w:val="20"/>
          <w:rtl w:val="0"/>
        </w:rPr>
        <w:t xml:space="preserve">Copyright Act</w:t>
      </w:r>
      <w:r w:rsidDel="00000000" w:rsidR="00000000" w:rsidRPr="00000000">
        <w:rPr>
          <w:rFonts w:ascii="Times New Roman" w:cs="Times New Roman" w:eastAsia="Times New Roman" w:hAnsi="Times New Roman"/>
          <w:color w:val="333333"/>
          <w:sz w:val="20"/>
          <w:szCs w:val="20"/>
          <w:rtl w:val="0"/>
        </w:rPr>
        <w:t xml:space="preserve">, </w:t>
      </w:r>
      <w:r w:rsidDel="00000000" w:rsidR="00000000" w:rsidRPr="00000000">
        <w:rPr>
          <w:rFonts w:ascii="Times New Roman" w:cs="Times New Roman" w:eastAsia="Times New Roman" w:hAnsi="Times New Roman"/>
          <w:color w:val="333333"/>
          <w:sz w:val="20"/>
          <w:szCs w:val="20"/>
          <w:rtl w:val="0"/>
        </w:rPr>
        <w:t xml:space="preserve">RSC, 1985, c C-42, s5</w:t>
      </w:r>
      <w:r w:rsidDel="00000000" w:rsidR="00000000" w:rsidRPr="00000000">
        <w:rPr>
          <w:rtl w:val="0"/>
        </w:rPr>
      </w:r>
    </w:p>
  </w:footnote>
  <w:footnote w:id="3">
    <w:p w:rsidR="00000000" w:rsidDel="00000000" w:rsidP="00000000" w:rsidRDefault="00000000" w:rsidRPr="00000000" w14:paraId="0000005F">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Anna Bartow, “Fair Use and the Fairer Sex: Gender, Feminism, and Copyright Law” in </w:t>
      </w:r>
      <w:r w:rsidDel="00000000" w:rsidR="00000000" w:rsidRPr="00000000">
        <w:rPr>
          <w:rFonts w:ascii="Times New Roman" w:cs="Times New Roman" w:eastAsia="Times New Roman" w:hAnsi="Times New Roman"/>
          <w:i w:val="1"/>
          <w:sz w:val="20"/>
          <w:szCs w:val="20"/>
          <w:rtl w:val="0"/>
        </w:rPr>
        <w:t xml:space="preserve">Journal of Gender, Social Policy &amp; the Law</w:t>
      </w:r>
      <w:r w:rsidDel="00000000" w:rsidR="00000000" w:rsidRPr="00000000">
        <w:rPr>
          <w:rFonts w:ascii="Times New Roman" w:cs="Times New Roman" w:eastAsia="Times New Roman" w:hAnsi="Times New Roman"/>
          <w:sz w:val="20"/>
          <w:szCs w:val="20"/>
          <w:rtl w:val="0"/>
        </w:rPr>
        <w:t xml:space="preserve"> 3 (American University: 2006)14; Similarly, clothing designs and cooking recipes do not generally receive copyright protection, 557</w:t>
      </w:r>
    </w:p>
  </w:footnote>
  <w:footnote w:id="4">
    <w:p w:rsidR="00000000" w:rsidDel="00000000" w:rsidP="00000000" w:rsidRDefault="00000000" w:rsidRPr="00000000" w14:paraId="00000060">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Ibid</w:t>
      </w:r>
      <w:r w:rsidDel="00000000" w:rsidR="00000000" w:rsidRPr="00000000">
        <w:rPr>
          <w:rFonts w:ascii="Times New Roman" w:cs="Times New Roman" w:eastAsia="Times New Roman" w:hAnsi="Times New Roman"/>
          <w:sz w:val="20"/>
          <w:szCs w:val="20"/>
          <w:rtl w:val="0"/>
        </w:rPr>
        <w:t xml:space="preserve">: nor do we typically observe or experience vacuums of creativity with respect to fashion or food, 557</w:t>
      </w:r>
    </w:p>
  </w:footnote>
  <w:footnote w:id="0">
    <w:p w:rsidR="00000000" w:rsidDel="00000000" w:rsidP="00000000" w:rsidRDefault="00000000" w:rsidRPr="00000000" w14:paraId="00000061">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i w:val="1"/>
          <w:color w:val="333333"/>
          <w:sz w:val="20"/>
          <w:szCs w:val="20"/>
          <w:highlight w:val="white"/>
          <w:rtl w:val="0"/>
        </w:rPr>
        <w:t xml:space="preserve">Moreau v St Vincent </w:t>
      </w:r>
      <w:r w:rsidDel="00000000" w:rsidR="00000000" w:rsidRPr="00000000">
        <w:rPr>
          <w:rFonts w:ascii="Times New Roman" w:cs="Times New Roman" w:eastAsia="Times New Roman" w:hAnsi="Times New Roman"/>
          <w:color w:val="333333"/>
          <w:sz w:val="20"/>
          <w:szCs w:val="20"/>
          <w:highlight w:val="white"/>
          <w:rtl w:val="0"/>
        </w:rPr>
        <w:t xml:space="preserve">1950 EX CR 198 at para 203; </w:t>
      </w:r>
      <w:r w:rsidDel="00000000" w:rsidR="00000000" w:rsidRPr="00000000">
        <w:rPr>
          <w:rFonts w:ascii="Times New Roman" w:cs="Times New Roman" w:eastAsia="Times New Roman" w:hAnsi="Times New Roman"/>
          <w:i w:val="1"/>
          <w:color w:val="333333"/>
          <w:sz w:val="20"/>
          <w:szCs w:val="20"/>
          <w:highlight w:val="white"/>
          <w:rtl w:val="0"/>
        </w:rPr>
        <w:t xml:space="preserve">Delrina Corp v Triolet Systems Inc 2002</w:t>
      </w:r>
      <w:r w:rsidDel="00000000" w:rsidR="00000000" w:rsidRPr="00000000">
        <w:rPr>
          <w:rFonts w:ascii="Times New Roman" w:cs="Times New Roman" w:eastAsia="Times New Roman" w:hAnsi="Times New Roman"/>
          <w:color w:val="333333"/>
          <w:sz w:val="20"/>
          <w:szCs w:val="20"/>
          <w:highlight w:val="white"/>
          <w:rtl w:val="0"/>
        </w:rPr>
        <w:t xml:space="preserve"> at para 33</w:t>
      </w:r>
      <w:r w:rsidDel="00000000" w:rsidR="00000000" w:rsidRPr="00000000">
        <w:rPr>
          <w:rtl w:val="0"/>
        </w:rPr>
      </w:r>
    </w:p>
  </w:footnote>
  <w:footnote w:id="14">
    <w:p w:rsidR="00000000" w:rsidDel="00000000" w:rsidP="00000000" w:rsidRDefault="00000000" w:rsidRPr="00000000" w14:paraId="00000062">
      <w:pPr>
        <w:spacing w:after="240" w:before="240" w:line="240" w:lineRule="auto"/>
        <w:rPr>
          <w:sz w:val="18"/>
          <w:szCs w:val="18"/>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i w:val="1"/>
          <w:sz w:val="20"/>
          <w:szCs w:val="20"/>
          <w:rtl w:val="0"/>
        </w:rPr>
        <w:t xml:space="preserve">Star Athletica, LLC v. Varsity Brands, Inc. </w:t>
      </w:r>
      <w:r w:rsidDel="00000000" w:rsidR="00000000" w:rsidRPr="00000000">
        <w:rPr>
          <w:rFonts w:ascii="Times New Roman" w:cs="Times New Roman" w:eastAsia="Times New Roman" w:hAnsi="Times New Roman"/>
          <w:sz w:val="20"/>
          <w:szCs w:val="20"/>
          <w:rtl w:val="0"/>
        </w:rPr>
        <w:t xml:space="preserve">15 US 866 (2017) at para 2</w:t>
      </w:r>
      <w:r w:rsidDel="00000000" w:rsidR="00000000" w:rsidRPr="00000000">
        <w:rPr>
          <w:rtl w:val="0"/>
        </w:rPr>
      </w:r>
    </w:p>
    <w:p w:rsidR="00000000" w:rsidDel="00000000" w:rsidP="00000000" w:rsidRDefault="00000000" w:rsidRPr="00000000" w14:paraId="00000063">
      <w:pPr>
        <w:spacing w:line="240" w:lineRule="auto"/>
        <w:rPr>
          <w:sz w:val="20"/>
          <w:szCs w:val="20"/>
        </w:rPr>
      </w:pPr>
      <w:r w:rsidDel="00000000" w:rsidR="00000000" w:rsidRPr="00000000">
        <w:rPr>
          <w:rtl w:val="0"/>
        </w:rPr>
      </w:r>
    </w:p>
  </w:footnote>
  <w:footnote w:id="8">
    <w:p w:rsidR="00000000" w:rsidDel="00000000" w:rsidP="00000000" w:rsidRDefault="00000000" w:rsidRPr="00000000" w14:paraId="00000064">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335.99999999999994" w:lineRule="auto"/>
        <w:rPr>
          <w:rFonts w:ascii="Times New Roman" w:cs="Times New Roman" w:eastAsia="Times New Roman" w:hAnsi="Times New Roman"/>
          <w:sz w:val="20"/>
          <w:szCs w:val="20"/>
        </w:rPr>
      </w:pPr>
      <w:bookmarkStart w:colFirst="0" w:colLast="0" w:name="_n0746ox7jdg" w:id="0"/>
      <w:bookmarkEnd w:id="0"/>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i w:val="1"/>
          <w:color w:val="161619"/>
          <w:sz w:val="20"/>
          <w:szCs w:val="20"/>
          <w:rtl w:val="0"/>
        </w:rPr>
        <w:t xml:space="preserve">Christian Louboutin S.A. v. Yves Saint Laurent America Holding, Inc. </w:t>
      </w:r>
      <w:r w:rsidDel="00000000" w:rsidR="00000000" w:rsidRPr="00000000">
        <w:rPr>
          <w:rFonts w:ascii="Times New Roman" w:cs="Times New Roman" w:eastAsia="Times New Roman" w:hAnsi="Times New Roman"/>
          <w:color w:val="161619"/>
          <w:sz w:val="20"/>
          <w:szCs w:val="20"/>
          <w:rtl w:val="0"/>
        </w:rPr>
        <w:t xml:space="preserve">696 F (3d) 206 (2012), modification denied, 709 F (3d) 140 (2013)</w:t>
      </w:r>
      <w:r w:rsidDel="00000000" w:rsidR="00000000" w:rsidRPr="00000000">
        <w:rPr>
          <w:rtl w:val="0"/>
        </w:rPr>
      </w:r>
    </w:p>
  </w:footnote>
  <w:footnote w:id="11">
    <w:p w:rsidR="00000000" w:rsidDel="00000000" w:rsidP="00000000" w:rsidRDefault="00000000" w:rsidRPr="00000000" w14:paraId="0000006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ibid</w:t>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i w:val="1"/>
          <w:color w:val="3a3a3a"/>
          <w:sz w:val="20"/>
          <w:szCs w:val="20"/>
          <w:rtl w:val="0"/>
        </w:rPr>
        <w:t xml:space="preserve">Ray Plastics Ltd. v. Dustbane Products </w:t>
      </w:r>
      <w:r w:rsidDel="00000000" w:rsidR="00000000" w:rsidRPr="00000000">
        <w:rPr>
          <w:rFonts w:ascii="Times New Roman" w:cs="Times New Roman" w:eastAsia="Times New Roman" w:hAnsi="Times New Roman"/>
          <w:color w:val="3a3a3a"/>
          <w:sz w:val="20"/>
          <w:szCs w:val="20"/>
          <w:rtl w:val="0"/>
        </w:rPr>
        <w:t xml:space="preserve">1994 OAC 74 at para 131</w:t>
      </w:r>
      <w:r w:rsidDel="00000000" w:rsidR="00000000" w:rsidRPr="00000000">
        <w:rPr>
          <w:rFonts w:ascii="Times New Roman" w:cs="Times New Roman" w:eastAsia="Times New Roman" w:hAnsi="Times New Roman"/>
          <w:i w:val="1"/>
          <w:color w:val="3a3a3a"/>
          <w:sz w:val="20"/>
          <w:szCs w:val="20"/>
          <w:rtl w:val="0"/>
        </w:rPr>
        <w:t xml:space="preserve">;Novopharm Ltd v Bayer Inc</w:t>
      </w:r>
      <w:r w:rsidDel="00000000" w:rsidR="00000000" w:rsidRPr="00000000">
        <w:rPr>
          <w:rFonts w:ascii="Times New Roman" w:cs="Times New Roman" w:eastAsia="Times New Roman" w:hAnsi="Times New Roman"/>
          <w:color w:val="3a3a3a"/>
          <w:sz w:val="20"/>
          <w:szCs w:val="20"/>
          <w:rtl w:val="0"/>
        </w:rPr>
        <w:t xml:space="preserve">, 2000 2 FC 55 at para 3</w:t>
      </w:r>
      <w:r w:rsidDel="00000000" w:rsidR="00000000" w:rsidRPr="00000000">
        <w:rPr>
          <w:rtl w:val="0"/>
        </w:rPr>
      </w:r>
    </w:p>
  </w:footnote>
  <w:footnote w:id="15">
    <w:p w:rsidR="00000000" w:rsidDel="00000000" w:rsidP="00000000" w:rsidRDefault="00000000" w:rsidRPr="00000000" w14:paraId="00000066">
      <w:pPr>
        <w:spacing w:line="240" w:lineRule="auto"/>
        <w:rPr>
          <w:rFonts w:ascii="Times New Roman" w:cs="Times New Roman" w:eastAsia="Times New Roman" w:hAnsi="Times New Roman"/>
          <w:i w:val="1"/>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888vampires (20 September 2022), online: </w:t>
      </w:r>
      <w:r w:rsidDel="00000000" w:rsidR="00000000" w:rsidRPr="00000000">
        <w:rPr>
          <w:rFonts w:ascii="Times New Roman" w:cs="Times New Roman" w:eastAsia="Times New Roman" w:hAnsi="Times New Roman"/>
          <w:i w:val="1"/>
          <w:sz w:val="20"/>
          <w:szCs w:val="20"/>
          <w:rtl w:val="0"/>
        </w:rPr>
        <w:t xml:space="preserve">instagram; </w:t>
      </w:r>
      <w:r w:rsidDel="00000000" w:rsidR="00000000" w:rsidRPr="00000000">
        <w:rPr>
          <w:rFonts w:ascii="Times New Roman" w:cs="Times New Roman" w:eastAsia="Times New Roman" w:hAnsi="Times New Roman"/>
          <w:sz w:val="20"/>
          <w:szCs w:val="20"/>
          <w:rtl w:val="0"/>
        </w:rPr>
        <w:t xml:space="preserve">Outside.inc (19 April 2022), online: </w:t>
      </w:r>
      <w:r w:rsidDel="00000000" w:rsidR="00000000" w:rsidRPr="00000000">
        <w:rPr>
          <w:rFonts w:ascii="Times New Roman" w:cs="Times New Roman" w:eastAsia="Times New Roman" w:hAnsi="Times New Roman"/>
          <w:i w:val="1"/>
          <w:sz w:val="20"/>
          <w:szCs w:val="20"/>
          <w:rtl w:val="0"/>
        </w:rPr>
        <w:t xml:space="preserve">instagram</w:t>
      </w:r>
    </w:p>
  </w:footnote>
  <w:footnote w:id="16">
    <w:p w:rsidR="00000000" w:rsidDel="00000000" w:rsidP="00000000" w:rsidRDefault="00000000" w:rsidRPr="00000000" w14:paraId="00000067">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Orushw23ft, Checkthetag, (6 November 2022), online: </w:t>
      </w:r>
      <w:r w:rsidDel="00000000" w:rsidR="00000000" w:rsidRPr="00000000">
        <w:rPr>
          <w:rFonts w:ascii="Times New Roman" w:cs="Times New Roman" w:eastAsia="Times New Roman" w:hAnsi="Times New Roman"/>
          <w:i w:val="1"/>
          <w:sz w:val="20"/>
          <w:szCs w:val="20"/>
          <w:rtl w:val="0"/>
        </w:rPr>
        <w:t xml:space="preserve">instagram</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tl w:val="0"/>
        </w:rPr>
        <w:t xml:space="preserve">Yinqingyin, Spotlighttime, (5 November 2022), online: </w:t>
      </w:r>
      <w:r w:rsidDel="00000000" w:rsidR="00000000" w:rsidRPr="00000000">
        <w:rPr>
          <w:rFonts w:ascii="Times New Roman" w:cs="Times New Roman" w:eastAsia="Times New Roman" w:hAnsi="Times New Roman"/>
          <w:i w:val="1"/>
          <w:sz w:val="20"/>
          <w:szCs w:val="20"/>
          <w:rtl w:val="0"/>
        </w:rPr>
        <w:t xml:space="preserve">instagram</w:t>
      </w:r>
      <w:r w:rsidDel="00000000" w:rsidR="00000000" w:rsidRPr="00000000">
        <w:rPr>
          <w:rtl w:val="0"/>
        </w:rPr>
      </w:r>
    </w:p>
  </w:footnote>
  <w:footnote w:id="6">
    <w:p w:rsidR="00000000" w:rsidDel="00000000" w:rsidP="00000000" w:rsidRDefault="00000000" w:rsidRPr="00000000" w14:paraId="00000068">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Chavie Lieber, “Fashion Brands Steal Design Ideas All The Time And It’s Completely Legal”(27 April 2018), online: </w:t>
      </w:r>
      <w:r w:rsidDel="00000000" w:rsidR="00000000" w:rsidRPr="00000000">
        <w:rPr>
          <w:rFonts w:ascii="Times New Roman" w:cs="Times New Roman" w:eastAsia="Times New Roman" w:hAnsi="Times New Roman"/>
          <w:i w:val="1"/>
          <w:sz w:val="20"/>
          <w:szCs w:val="20"/>
          <w:rtl w:val="0"/>
        </w:rPr>
        <w:t xml:space="preserve">Vox</w:t>
      </w:r>
      <w:r w:rsidDel="00000000" w:rsidR="00000000" w:rsidRPr="00000000">
        <w:rPr>
          <w:rFonts w:ascii="Times New Roman" w:cs="Times New Roman" w:eastAsia="Times New Roman" w:hAnsi="Times New Roman"/>
          <w:sz w:val="20"/>
          <w:szCs w:val="20"/>
          <w:rtl w:val="0"/>
        </w:rPr>
        <w:t xml:space="preserve"> &lt;https://www.vox.com/2018/4/27/17281022/fashion-brands-knockoffs-copyright-stolen-designs-old-navy-zara-h-and-m&gt;</w:t>
      </w:r>
    </w:p>
  </w:footnote>
  <w:footnote w:id="5">
    <w:p w:rsidR="00000000" w:rsidDel="00000000" w:rsidP="00000000" w:rsidRDefault="00000000" w:rsidRPr="00000000" w14:paraId="00000069">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Ted Talk, “Joanna Blakely - Lessons From Fashion’s Free Culture”  (29 January 2005) at 02m:54s, online (https://www.ted.com/talks/johanna_blakley_lessons_from_fashion_s_free_culture?language=en)</w:t>
      </w:r>
    </w:p>
  </w:footnote>
  <w:footnote w:id="7">
    <w:p w:rsidR="00000000" w:rsidDel="00000000" w:rsidP="00000000" w:rsidRDefault="00000000" w:rsidRPr="00000000" w14:paraId="0000006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i w:val="1"/>
          <w:color w:val="333333"/>
          <w:sz w:val="20"/>
          <w:szCs w:val="20"/>
          <w:rtl w:val="0"/>
        </w:rPr>
        <w:t xml:space="preserve">Trademarks Act</w:t>
      </w:r>
      <w:r w:rsidDel="00000000" w:rsidR="00000000" w:rsidRPr="00000000">
        <w:rPr>
          <w:rFonts w:ascii="Times New Roman" w:cs="Times New Roman" w:eastAsia="Times New Roman" w:hAnsi="Times New Roman"/>
          <w:color w:val="333333"/>
          <w:sz w:val="20"/>
          <w:szCs w:val="20"/>
          <w:rtl w:val="0"/>
        </w:rPr>
        <w:t xml:space="preserve">, RSC, 1985, c T-13, s2(a)</w:t>
      </w:r>
      <w:r w:rsidDel="00000000" w:rsidR="00000000" w:rsidRPr="00000000">
        <w:rPr>
          <w:rtl w:val="0"/>
        </w:rPr>
      </w:r>
    </w:p>
  </w:footnote>
  <w:footnote w:id="9">
    <w:p w:rsidR="00000000" w:rsidDel="00000000" w:rsidP="00000000" w:rsidRDefault="00000000" w:rsidRPr="00000000" w14:paraId="0000006B">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Greg Hagen et al, </w:t>
      </w:r>
      <w:r w:rsidDel="00000000" w:rsidR="00000000" w:rsidRPr="00000000">
        <w:rPr>
          <w:rFonts w:ascii="Times New Roman" w:cs="Times New Roman" w:eastAsia="Times New Roman" w:hAnsi="Times New Roman"/>
          <w:i w:val="1"/>
          <w:sz w:val="20"/>
          <w:szCs w:val="20"/>
          <w:rtl w:val="0"/>
        </w:rPr>
        <w:t xml:space="preserve">Canadian  Intellectual Property Law, </w:t>
      </w:r>
      <w:r w:rsidDel="00000000" w:rsidR="00000000" w:rsidRPr="00000000">
        <w:rPr>
          <w:rFonts w:ascii="Times New Roman" w:cs="Times New Roman" w:eastAsia="Times New Roman" w:hAnsi="Times New Roman"/>
          <w:sz w:val="20"/>
          <w:szCs w:val="20"/>
          <w:rtl w:val="0"/>
        </w:rPr>
        <w:t xml:space="preserve">3rd ed (Toronto: Emond Montgomery, 2022).</w:t>
      </w:r>
    </w:p>
  </w:footnote>
  <w:footnote w:id="10">
    <w:p w:rsidR="00000000" w:rsidDel="00000000" w:rsidP="00000000" w:rsidRDefault="00000000" w:rsidRPr="00000000" w14:paraId="0000006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Frank Reddaway and Frank Reddaway &amp; Co Limited v George Banham &amp; Co, Limited 1896 AC 199</w:t>
      </w:r>
      <w:r w:rsidDel="00000000" w:rsidR="00000000" w:rsidRPr="00000000">
        <w:rPr>
          <w:rtl w:val="0"/>
        </w:rPr>
      </w:r>
    </w:p>
  </w:footnote>
  <w:footnote w:id="2">
    <w:p w:rsidR="00000000" w:rsidDel="00000000" w:rsidP="00000000" w:rsidRDefault="00000000" w:rsidRPr="00000000" w14:paraId="0000006D">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r w:rsidDel="00000000" w:rsidR="00000000" w:rsidRPr="00000000">
        <w:rPr>
          <w:rFonts w:ascii="Times New Roman" w:cs="Times New Roman" w:eastAsia="Times New Roman" w:hAnsi="Times New Roman"/>
          <w:i w:val="1"/>
          <w:sz w:val="20"/>
          <w:szCs w:val="20"/>
          <w:rtl w:val="0"/>
        </w:rPr>
        <w:t xml:space="preserve">Kirkbi AG v. Ritvik Holdings Inc</w:t>
      </w:r>
      <w:r w:rsidDel="00000000" w:rsidR="00000000" w:rsidRPr="00000000">
        <w:rPr>
          <w:rFonts w:ascii="Times New Roman" w:cs="Times New Roman" w:eastAsia="Times New Roman" w:hAnsi="Times New Roman"/>
          <w:sz w:val="20"/>
          <w:szCs w:val="20"/>
          <w:rtl w:val="0"/>
        </w:rPr>
        <w:t xml:space="preserve">., 2005 SCC 65 at para 3 “A purely functional design may not be the basis of a trade-mark, registered or unregistered.”</w:t>
      </w:r>
      <w:r w:rsidDel="00000000" w:rsidR="00000000" w:rsidRPr="00000000">
        <w:rPr>
          <w:rtl w:val="0"/>
        </w:rPr>
      </w:r>
    </w:p>
  </w:footnote>
  <w:footnote w:id="12">
    <w:p w:rsidR="00000000" w:rsidDel="00000000" w:rsidP="00000000" w:rsidRDefault="00000000" w:rsidRPr="00000000" w14:paraId="0000006E">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i w:val="1"/>
          <w:sz w:val="20"/>
          <w:szCs w:val="20"/>
          <w:highlight w:val="white"/>
          <w:rtl w:val="0"/>
        </w:rPr>
        <w:t xml:space="preserve">Glaxo Wellcome Inc. v. Novopharm Ltd.</w:t>
      </w:r>
      <w:r w:rsidDel="00000000" w:rsidR="00000000" w:rsidRPr="00000000">
        <w:rPr>
          <w:rFonts w:ascii="Times New Roman" w:cs="Times New Roman" w:eastAsia="Times New Roman" w:hAnsi="Times New Roman"/>
          <w:sz w:val="20"/>
          <w:szCs w:val="20"/>
          <w:highlight w:val="white"/>
          <w:rtl w:val="0"/>
        </w:rPr>
        <w:t xml:space="preserve"> 2000,</w:t>
      </w:r>
      <w:r w:rsidDel="00000000" w:rsidR="00000000" w:rsidRPr="00000000">
        <w:rPr>
          <w:rFonts w:ascii="Times New Roman" w:cs="Times New Roman" w:eastAsia="Times New Roman" w:hAnsi="Times New Roman"/>
          <w:sz w:val="20"/>
          <w:szCs w:val="20"/>
          <w:highlight w:val="white"/>
          <w:rtl w:val="0"/>
        </w:rPr>
        <w:t xml:space="preserve"> 195 FTR 98</w:t>
      </w:r>
      <w:r w:rsidDel="00000000" w:rsidR="00000000" w:rsidRPr="00000000">
        <w:rPr>
          <w:rFonts w:ascii="Times New Roman" w:cs="Times New Roman" w:eastAsia="Times New Roman" w:hAnsi="Times New Roman"/>
          <w:sz w:val="20"/>
          <w:szCs w:val="20"/>
          <w:rtl w:val="0"/>
        </w:rPr>
        <w:t xml:space="preserve"> at para 24-25</w:t>
      </w:r>
    </w:p>
  </w:footnote>
  <w:footnote w:id="13">
    <w:p w:rsidR="00000000" w:rsidDel="00000000" w:rsidP="00000000" w:rsidRDefault="00000000" w:rsidRPr="00000000" w14:paraId="0000006F">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Supra</w:t>
      </w:r>
      <w:r w:rsidDel="00000000" w:rsidR="00000000" w:rsidRPr="00000000">
        <w:rPr>
          <w:rFonts w:ascii="Times New Roman" w:cs="Times New Roman" w:eastAsia="Times New Roman" w:hAnsi="Times New Roman"/>
          <w:sz w:val="20"/>
          <w:szCs w:val="20"/>
          <w:rtl w:val="0"/>
        </w:rPr>
        <w:t xml:space="preserve"> note 8 at s2; </w:t>
      </w:r>
      <w:r w:rsidDel="00000000" w:rsidR="00000000" w:rsidRPr="00000000">
        <w:rPr>
          <w:rFonts w:ascii="Times New Roman" w:cs="Times New Roman" w:eastAsia="Times New Roman" w:hAnsi="Times New Roman"/>
          <w:b w:val="1"/>
          <w:i w:val="1"/>
          <w:color w:val="333333"/>
          <w:sz w:val="20"/>
          <w:szCs w:val="20"/>
          <w:highlight w:val="white"/>
          <w:rtl w:val="0"/>
        </w:rPr>
        <w:t xml:space="preserve">sign</w:t>
      </w:r>
      <w:r w:rsidDel="00000000" w:rsidR="00000000" w:rsidRPr="00000000">
        <w:rPr>
          <w:rFonts w:ascii="Times New Roman" w:cs="Times New Roman" w:eastAsia="Times New Roman" w:hAnsi="Times New Roman"/>
          <w:color w:val="333333"/>
          <w:sz w:val="20"/>
          <w:szCs w:val="20"/>
          <w:highlight w:val="white"/>
          <w:rtl w:val="0"/>
        </w:rPr>
        <w:t xml:space="preserve"> includes a word, a personal name, a design, a letter, a numeral, a colour, a figurative element, a three-dimensional shape, a hologram, a moving image, a mode of packaging goods, a sound, a scent, a taste, a texture and the positioning of a sign; (</w:t>
      </w:r>
      <w:r w:rsidDel="00000000" w:rsidR="00000000" w:rsidRPr="00000000">
        <w:rPr>
          <w:rFonts w:ascii="Times New Roman" w:cs="Times New Roman" w:eastAsia="Times New Roman" w:hAnsi="Times New Roman"/>
          <w:i w:val="1"/>
          <w:color w:val="333333"/>
          <w:sz w:val="20"/>
          <w:szCs w:val="20"/>
          <w:highlight w:val="white"/>
          <w:rtl w:val="0"/>
        </w:rPr>
        <w:t xml:space="preserve">signe</w:t>
      </w:r>
      <w:r w:rsidDel="00000000" w:rsidR="00000000" w:rsidRPr="00000000">
        <w:rPr>
          <w:rFonts w:ascii="Times New Roman" w:cs="Times New Roman" w:eastAsia="Times New Roman" w:hAnsi="Times New Roman"/>
          <w:color w:val="333333"/>
          <w:sz w:val="20"/>
          <w:szCs w:val="20"/>
          <w:highlight w:val="white"/>
          <w:rtl w:val="0"/>
        </w:rPr>
        <w:t xml:space="preserve">)</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C">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D">
    <w:pPr>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Wallace, </w:t>
    </w: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vox.com/2018/4/27/17281022/fashion-brands-knockoffs-copyright-stolen-designs-old-navy-zara-h-and-m" TargetMode="External"/><Relationship Id="rId10" Type="http://schemas.openxmlformats.org/officeDocument/2006/relationships/image" Target="media/image1.png"/><Relationship Id="rId13" Type="http://schemas.openxmlformats.org/officeDocument/2006/relationships/header" Target="header2.xml"/><Relationship Id="rId12" Type="http://schemas.openxmlformats.org/officeDocument/2006/relationships/hyperlink" Target="https://www.ted.com/talks/johanna_blakley_lessons_from_fashion_s_free_culture?language=e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